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B629">
      <w:pPr>
        <w:wordWrap w:val="0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附件2.</w:t>
      </w:r>
      <w:r>
        <w:rPr>
          <w:rFonts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业绩展示</w:t>
      </w:r>
    </w:p>
    <w:p w14:paraId="3DD9A6E2">
      <w:pPr>
        <w:wordWrap w:val="0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王益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老师教学业绩展示</w:t>
      </w:r>
    </w:p>
    <w:p w14:paraId="3D5E1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ascii="宋体" w:hAnsi="宋体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</w:rPr>
        <w:t>一、代表性教学成果</w:t>
      </w:r>
    </w:p>
    <w:p w14:paraId="6E59C9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黄宗凯、田一坡、陈伟、郑聚业：“文化考察”课程，2021年省级一流本科课程（社会实践类）</w:t>
      </w:r>
    </w:p>
    <w:p w14:paraId="193B1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2.王玉珏、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喻峰、王浩、张强、田一坡等，文化引领、教研融合、学用一体：地方高校文史类新文科人才培养研究，四川省2021-2023年高等教育人才培养质量和教学改革项目</w:t>
      </w:r>
    </w:p>
    <w:p w14:paraId="46DC7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文化引领、教研融合、学用一体——“聚焦新时期文旅产业”的产教融合实践，2024年四川轻化工大学产教融合典型案例</w:t>
      </w:r>
    </w:p>
    <w:p w14:paraId="1F0BC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、唐瑛、黄宗凯、田一坡等，新文科视阈下“文化考察”与地方文旅融合联通研究，2021年四川轻化工大学教改项目</w:t>
      </w:r>
    </w:p>
    <w:p w14:paraId="5D4CD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裴笑丛、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、王波、孙刚等，《上元灯彩图》版权登记证书，2023年，四川省版权局</w:t>
      </w:r>
    </w:p>
    <w:p w14:paraId="2E657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6.杨跃嘉、王帅龙、代晓冬、朱燕、欧阳俊杰、曾凡英、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等，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实用新型专利证书：一种普通话学习辅助设备,2021年，国家知识产权局</w:t>
      </w:r>
    </w:p>
    <w:p w14:paraId="121C8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7.王浩、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田一坡等，汉语言文学专业教学团队，2023年四川轻化工大学教学团队认定项目</w:t>
      </w:r>
    </w:p>
    <w:p w14:paraId="259CF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8.陈家春、田一坡、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、王浩等，汉语言文学专业建设，2022年四川轻化工大学一流专业建设项目</w:t>
      </w:r>
    </w:p>
    <w:p w14:paraId="1BAD3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9.王玉珏、王余、王浩、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等，中国文学与中国文化教学团队，2021年四川轻化工大学“课程思政”示范教学团队建设认定项目</w:t>
      </w:r>
    </w:p>
    <w:p w14:paraId="0724A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10.王余、代晓冬、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等，《中西文化比较》（教材），北京工业大学出版社，2018年9月</w:t>
      </w:r>
    </w:p>
    <w:p w14:paraId="4E107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11.范崇高、耿文忠、王余、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等，《大学语文》（教材），西南交通大学出版社，2009年9月</w:t>
      </w:r>
    </w:p>
    <w:p w14:paraId="41133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</w:p>
    <w:p w14:paraId="3B5C4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二、代表性教学荣誉</w:t>
      </w:r>
    </w:p>
    <w:p w14:paraId="774DD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1.四川省大学生第十届（2023年）艺术展演活动（高校改革创新优秀美育案例）二等奖（排名第一）</w:t>
      </w:r>
    </w:p>
    <w:p w14:paraId="3067D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2.四川轻化工大学第四届（2024年）教师教师教学创新大赛正高组二等奖</w:t>
      </w:r>
    </w:p>
    <w:p w14:paraId="545F1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4"/>
          <w:szCs w:val="24"/>
        </w:rPr>
        <w:t>四川理工学院2016年首届“我心目中的好老师”奖</w:t>
      </w:r>
    </w:p>
    <w:p w14:paraId="54B5C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24"/>
          <w:szCs w:val="24"/>
        </w:rPr>
        <w:t>四川理工学院2007年度青年教师课堂竞赛三等奖</w:t>
      </w:r>
    </w:p>
    <w:p w14:paraId="1F683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/>
          <w:color w:val="auto"/>
          <w:sz w:val="24"/>
          <w:szCs w:val="24"/>
        </w:rPr>
        <w:t>四川理工学院2006-2007年度优秀教师</w:t>
      </w:r>
    </w:p>
    <w:p w14:paraId="596DBA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/>
          <w:color w:val="auto"/>
          <w:sz w:val="24"/>
          <w:szCs w:val="24"/>
        </w:rPr>
        <w:t>四川理工学院2005-2006年度优秀教师</w:t>
      </w:r>
    </w:p>
    <w:p w14:paraId="45D64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color w:val="auto"/>
          <w:sz w:val="24"/>
          <w:szCs w:val="24"/>
        </w:rPr>
        <w:t>四川理工学院2017年校级教学成果奖三等奖（排名第二）</w:t>
      </w:r>
    </w:p>
    <w:p w14:paraId="66168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/>
          <w:color w:val="auto"/>
          <w:sz w:val="24"/>
          <w:szCs w:val="24"/>
        </w:rPr>
        <w:t>四川理工学院2012年校级教学成果奖二等奖（排名第三）</w:t>
      </w:r>
    </w:p>
    <w:p w14:paraId="1B8C5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/>
          <w:color w:val="auto"/>
          <w:sz w:val="24"/>
          <w:szCs w:val="24"/>
        </w:rPr>
        <w:t>四川理工学院2010年校级教学成果奖二等奖（排名第一）</w:t>
      </w:r>
    </w:p>
    <w:p w14:paraId="0E120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《传统筠连红茶产业振兴调查研究报告》获四川轻化工大学2023年“挑战杯”大学生课外学术科技作品竞赛三等奖（获奖学生：张淼、尹兮、曾郸霖、张航、苏彤；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指导教师：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）</w:t>
      </w:r>
    </w:p>
    <w:p w14:paraId="759A6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/>
          <w:color w:val="auto"/>
          <w:sz w:val="24"/>
          <w:szCs w:val="24"/>
        </w:rPr>
        <w:t>《弘星——创新沉浸式爱国主义红色文化教育形式》获得四川轻化工大学2021年第七届“互联网+”大学生创业大赛二等奖（获奖学生：杨紫婕、刘正国、陆琪洋等；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指导教师：宋颖、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 w14:paraId="53A2F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/>
          <w:color w:val="auto"/>
          <w:sz w:val="24"/>
          <w:szCs w:val="24"/>
        </w:rPr>
        <w:t>《一叶子广告语》获得2021年第13届全国大学生广告艺术大赛四川赛区三等奖（获奖学生：邓智丹、张凝暄；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指导教师：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 w14:paraId="06007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/>
          <w:color w:val="auto"/>
          <w:sz w:val="24"/>
          <w:szCs w:val="24"/>
        </w:rPr>
        <w:t>《“橙”人之美，洁面无忧》获得2021年第13届全国大学生广告艺术大赛四川赛区三等奖（获奖学生：杨箫；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指导教师：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王益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 w14:paraId="5DD58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</w:p>
    <w:p w14:paraId="689358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/>
          <w:b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代表性科研成果</w:t>
      </w:r>
    </w:p>
    <w:p w14:paraId="29C01FC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：《卸下面具——王朔小说中的知识分子心态研究》，西南交大出版社，2015年9月出版</w:t>
      </w:r>
    </w:p>
    <w:p w14:paraId="7DC428E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.何清，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：云栖祩宏诗学观初探，《中华文化论坛》，2015/11</w:t>
      </w:r>
    </w:p>
    <w:p w14:paraId="09B75FE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，何清：云屋善住诗论的话语创新与审美内涵，《中华文化论坛》，2015/12</w:t>
      </w:r>
    </w:p>
    <w:p w14:paraId="1886210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：生态美学视野下的张大千题画诗管窥，《中华文化论坛》，2014/10</w:t>
      </w:r>
    </w:p>
    <w:p w14:paraId="57ABF3F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：庄子“游”化人生境界的三种审美维度，《中华文化论坛》，2013/03</w:t>
      </w:r>
    </w:p>
    <w:p w14:paraId="6FA061D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：试论张大千花鸟虫鱼类题画诗的生态意趣与审美张力，《大众文艺》，2015/08</w:t>
      </w:r>
    </w:p>
    <w:p w14:paraId="3AB767E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：苗族银饰中的女性关怀意识 ——基于一种美学价值的简要考察，《大众文艺》，2009/09</w:t>
      </w:r>
    </w:p>
    <w:p w14:paraId="3B998D1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：从精英意识到平民话语的网络小说，《西南师范大学学报》（人文社会科学版），2003/01</w:t>
      </w:r>
    </w:p>
    <w:p w14:paraId="2C5D4DE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：“诗言志”源流及其美学嬗变——从《尚书·尧典》到《诗大序》，《自贡师范高等专科学校学报》，2003/01          </w:t>
      </w:r>
    </w:p>
    <w:p w14:paraId="6A670B1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王益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：王维在山水田园诗中的审美心态初探，《自贡师范高等专科学校学报》，1998/04</w:t>
      </w:r>
    </w:p>
    <w:p w14:paraId="230CA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1828E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ascii="宋体" w:hAnsi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195F20">
      <w:pPr>
        <w:spacing w:line="220" w:lineRule="atLeast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陈琳老师教学业绩展示</w:t>
      </w:r>
    </w:p>
    <w:p w14:paraId="7DC2B5AC">
      <w:pPr>
        <w:spacing w:line="220" w:lineRule="atLeast"/>
        <w:rPr>
          <w:b/>
          <w:color w:val="auto"/>
        </w:rPr>
      </w:pPr>
      <w:r>
        <w:rPr>
          <w:rFonts w:hint="eastAsia"/>
          <w:b/>
          <w:color w:val="auto"/>
        </w:rPr>
        <w:t>一、代表性质量工程项目、教改项目、教育论著</w:t>
      </w:r>
    </w:p>
    <w:p w14:paraId="5BB5DB36">
      <w:pPr>
        <w:spacing w:after="0" w:line="276" w:lineRule="auto"/>
        <w:rPr>
          <w:rFonts w:eastAsia="方正仿宋简体"/>
          <w:bCs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.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龚敏，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，余祖孝，林修洲，左由兵.《金属腐蚀理论与腐蚀控制》首批国家一流本科课程, 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11. </w:t>
      </w:r>
    </w:p>
    <w:p w14:paraId="54993FD6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方正仿宋简体"/>
          <w:bCs/>
          <w:color w:val="auto"/>
          <w:sz w:val="21"/>
          <w:szCs w:val="21"/>
        </w:rPr>
        <w:t>2.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，彭均国，龚敏，余祖孝，范金龙.《金属腐蚀理论与腐蚀控制》四川省“课程思政”示范课程，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eastAsia="楷体"/>
          <w:color w:val="auto"/>
          <w:sz w:val="21"/>
          <w:szCs w:val="21"/>
          <w:shd w:val="clear" w:color="auto" w:fill="FFFFFF"/>
        </w:rPr>
        <w:t>.0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1.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</w:t>
      </w:r>
    </w:p>
    <w:p w14:paraId="12C3EEAB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3.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，龚敏，林修洲，左由兵，彭均国，张颖君，杨巧玲，窦宝捷，何刚，崔学军，余祖孝，叶文明.“材料腐蚀与防护”四川省“课程思政”示范教学团队</w:t>
      </w:r>
      <w:r>
        <w:rPr>
          <w:rFonts w:hint="eastAsia" w:eastAsia="楷体"/>
          <w:color w:val="auto"/>
          <w:sz w:val="21"/>
          <w:szCs w:val="21"/>
        </w:rPr>
        <w:t>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21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01.</w:t>
      </w:r>
      <w:r>
        <w:rPr>
          <w:rFonts w:eastAsia="楷体"/>
          <w:color w:val="auto"/>
          <w:sz w:val="21"/>
          <w:szCs w:val="21"/>
        </w:rPr>
        <w:t xml:space="preserve"> </w:t>
      </w:r>
    </w:p>
    <w:p w14:paraId="04B4CE21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4.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林修洲，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，卢建红，杨巧玲，窦宝捷.《材料表面技术》四川省一流课程课程，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23</w:t>
      </w:r>
      <w:r>
        <w:rPr>
          <w:rFonts w:eastAsia="楷体"/>
          <w:color w:val="auto"/>
          <w:sz w:val="21"/>
          <w:szCs w:val="21"/>
          <w:shd w:val="clear" w:color="auto" w:fill="FFFFFF"/>
        </w:rPr>
        <w:t>.0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</w:t>
      </w:r>
      <w:r>
        <w:rPr>
          <w:rFonts w:hint="eastAsia" w:eastAsia="楷体"/>
          <w:color w:val="auto"/>
          <w:sz w:val="21"/>
          <w:szCs w:val="21"/>
        </w:rPr>
        <w:t>.</w:t>
      </w:r>
      <w:r>
        <w:rPr>
          <w:rFonts w:eastAsia="楷体"/>
          <w:color w:val="auto"/>
          <w:sz w:val="21"/>
          <w:szCs w:val="21"/>
        </w:rPr>
        <w:t xml:space="preserve">  </w:t>
      </w:r>
    </w:p>
    <w:p w14:paraId="7A82C28E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.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余祖孝，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，龚敏，林修洲，左由兵.《金属腐蚀理论及腐蚀控制》四川省线上一流课程</w:t>
      </w:r>
      <w:r>
        <w:rPr>
          <w:rFonts w:hint="eastAsia" w:eastAsia="楷体"/>
          <w:color w:val="auto"/>
          <w:sz w:val="21"/>
          <w:szCs w:val="21"/>
        </w:rPr>
        <w:t>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22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12</w:t>
      </w:r>
      <w:r>
        <w:rPr>
          <w:rFonts w:hint="eastAsia" w:eastAsia="楷体"/>
          <w:color w:val="auto"/>
          <w:sz w:val="21"/>
          <w:szCs w:val="21"/>
        </w:rPr>
        <w:t>.</w:t>
      </w:r>
      <w:r>
        <w:rPr>
          <w:rFonts w:eastAsia="楷体"/>
          <w:color w:val="auto"/>
          <w:sz w:val="21"/>
          <w:szCs w:val="21"/>
        </w:rPr>
        <w:t xml:space="preserve"> </w:t>
      </w:r>
    </w:p>
    <w:p w14:paraId="46A86DF1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6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.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龚敏，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，林修洲，余祖孝，左由兵.《金属腐蚀理论与腐蚀控制》四川省线上线下混合式一流课程</w:t>
      </w:r>
      <w:r>
        <w:rPr>
          <w:rFonts w:hint="eastAsia" w:eastAsia="楷体"/>
          <w:color w:val="auto"/>
          <w:sz w:val="21"/>
          <w:szCs w:val="21"/>
        </w:rPr>
        <w:t>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22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12.</w:t>
      </w:r>
      <w:r>
        <w:rPr>
          <w:rFonts w:eastAsia="楷体"/>
          <w:color w:val="auto"/>
          <w:sz w:val="21"/>
          <w:szCs w:val="21"/>
        </w:rPr>
        <w:t xml:space="preserve"> </w:t>
      </w:r>
    </w:p>
    <w:p w14:paraId="5917C7CF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7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 龚敏，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，余祖孝，林修洲，罗宏.《金属腐蚀理论及腐蚀控制》四川省精品资源共享课程，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201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7</w:t>
      </w:r>
      <w:r>
        <w:rPr>
          <w:rFonts w:eastAsia="楷体"/>
          <w:color w:val="auto"/>
          <w:sz w:val="21"/>
          <w:szCs w:val="21"/>
          <w:shd w:val="clear" w:color="auto" w:fill="FFFFFF"/>
        </w:rPr>
        <w:t>.0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5.</w:t>
      </w:r>
      <w:r>
        <w:rPr>
          <w:rFonts w:eastAsia="楷体"/>
          <w:color w:val="auto"/>
          <w:sz w:val="21"/>
          <w:szCs w:val="21"/>
        </w:rPr>
        <w:t xml:space="preserve">   </w:t>
      </w:r>
    </w:p>
    <w:p w14:paraId="74E9FBA4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</w:rPr>
        <w:t xml:space="preserve">8.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龚敏，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，余祖孝，林修洲，罗宏.《金属腐蚀理论及腐蚀控制》四川省精品在线开放课程，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201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</w:t>
      </w:r>
      <w:r>
        <w:rPr>
          <w:rFonts w:eastAsia="楷体"/>
          <w:color w:val="auto"/>
          <w:sz w:val="21"/>
          <w:szCs w:val="21"/>
          <w:shd w:val="clear" w:color="auto" w:fill="FFFFFF"/>
        </w:rPr>
        <w:t>.0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5.</w:t>
      </w:r>
    </w:p>
    <w:p w14:paraId="023E349D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9.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，杨巧玲，林修洲，窦宝捷，何毅.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 《腐蚀试验与监测》校级一流本科课程，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24</w:t>
      </w:r>
      <w:r>
        <w:rPr>
          <w:rFonts w:eastAsia="楷体"/>
          <w:color w:val="auto"/>
          <w:sz w:val="21"/>
          <w:szCs w:val="21"/>
          <w:shd w:val="clear" w:color="auto" w:fill="FFFFFF"/>
        </w:rPr>
        <w:t>.0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5.</w:t>
      </w:r>
    </w:p>
    <w:p w14:paraId="18B3141F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10.</w:t>
      </w:r>
      <w:r>
        <w:rPr>
          <w:rFonts w:hint="eastAsia" w:ascii="方正小标宋简体" w:eastAsia="方正小标宋简体"/>
          <w:color w:val="auto"/>
          <w:sz w:val="21"/>
          <w:szCs w:val="21"/>
        </w:rPr>
        <w:t xml:space="preserve">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 彭均国, 林修洲, 杨巧玲,张颖君. 课程思政</w:t>
      </w:r>
      <w:r>
        <w:rPr>
          <w:rFonts w:eastAsia="楷体"/>
          <w:color w:val="auto"/>
          <w:sz w:val="21"/>
          <w:szCs w:val="21"/>
          <w:shd w:val="clear" w:color="auto" w:fill="FFFFFF"/>
        </w:rPr>
        <w:t>教育质量指数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的多元回归分析研究, </w:t>
      </w:r>
      <w:r>
        <w:rPr>
          <w:rFonts w:eastAsia="楷体"/>
          <w:color w:val="auto"/>
          <w:sz w:val="21"/>
          <w:szCs w:val="21"/>
          <w:shd w:val="clear" w:color="auto" w:fill="FFFFFF"/>
        </w:rPr>
        <w:t>(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JG2021-1051</w:t>
      </w:r>
      <w:r>
        <w:rPr>
          <w:rFonts w:eastAsia="楷体"/>
          <w:color w:val="auto"/>
          <w:sz w:val="21"/>
          <w:szCs w:val="21"/>
          <w:shd w:val="clear" w:color="auto" w:fill="FFFFFF"/>
        </w:rPr>
        <w:t>)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 ,四川省教育厅教改项目, 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21.01-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23.12</w:t>
      </w:r>
      <w:r>
        <w:rPr>
          <w:rFonts w:hint="eastAsia" w:eastAsia="楷体"/>
          <w:color w:val="auto"/>
          <w:sz w:val="21"/>
          <w:szCs w:val="21"/>
        </w:rPr>
        <w:t>, 结题</w:t>
      </w:r>
      <w:r>
        <w:rPr>
          <w:rFonts w:eastAsia="楷体"/>
          <w:color w:val="auto"/>
          <w:sz w:val="21"/>
          <w:szCs w:val="21"/>
        </w:rPr>
        <w:t>.</w:t>
      </w:r>
    </w:p>
    <w:p w14:paraId="4A95E332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11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 彭均国, 林修洲, 杨巧玲, 李玲. 高校材料类专业课程思政的情感转换探析</w:t>
      </w:r>
      <w:r>
        <w:rPr>
          <w:rFonts w:hint="eastAsia" w:eastAsia="楷体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eastAsia="楷体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校</w:t>
      </w:r>
      <w:r>
        <w:rPr>
          <w:rFonts w:eastAsia="楷体"/>
          <w:color w:val="auto"/>
          <w:sz w:val="21"/>
          <w:szCs w:val="21"/>
          <w:shd w:val="clear" w:color="auto" w:fill="FFFFFF"/>
        </w:rPr>
        <w:t>级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教改项目, 材料</w:t>
      </w:r>
      <w:r>
        <w:rPr>
          <w:rFonts w:hint="eastAsia" w:eastAsia="楷体"/>
          <w:color w:val="auto"/>
          <w:sz w:val="21"/>
          <w:szCs w:val="21"/>
        </w:rPr>
        <w:t>教指委教改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重点项</w:t>
      </w:r>
      <w:r>
        <w:rPr>
          <w:rFonts w:eastAsia="楷体"/>
          <w:color w:val="auto"/>
          <w:sz w:val="21"/>
          <w:szCs w:val="21"/>
          <w:shd w:val="clear" w:color="auto" w:fill="FFFFFF"/>
        </w:rPr>
        <w:t>(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2023CLJZW03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)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23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05</w:t>
      </w:r>
      <w:r>
        <w:rPr>
          <w:rFonts w:eastAsia="楷体"/>
          <w:color w:val="auto"/>
          <w:sz w:val="21"/>
          <w:szCs w:val="21"/>
          <w:shd w:val="clear" w:color="auto" w:fill="FFFFFF"/>
        </w:rPr>
        <w:t>-20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24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11, </w:t>
      </w:r>
      <w:r>
        <w:rPr>
          <w:rFonts w:hint="eastAsia" w:eastAsia="楷体"/>
          <w:color w:val="auto"/>
          <w:sz w:val="21"/>
          <w:szCs w:val="21"/>
        </w:rPr>
        <w:t>在研</w:t>
      </w:r>
      <w:r>
        <w:rPr>
          <w:rFonts w:eastAsia="楷体"/>
          <w:color w:val="auto"/>
          <w:sz w:val="21"/>
          <w:szCs w:val="21"/>
        </w:rPr>
        <w:t>.</w:t>
      </w:r>
    </w:p>
    <w:p w14:paraId="0FB33F97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12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, 彭均国, 林修洲, 杨巧玲, 张颖君. 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新工科“课程思政”路径创新及形塑评价研</w:t>
      </w:r>
      <w:r>
        <w:rPr>
          <w:rFonts w:eastAsia="楷体"/>
          <w:color w:val="auto"/>
          <w:sz w:val="21"/>
          <w:szCs w:val="21"/>
          <w:shd w:val="clear" w:color="auto" w:fill="FFFFFF"/>
        </w:rPr>
        <w:t>(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JG-2101</w:t>
      </w:r>
      <w:r>
        <w:rPr>
          <w:rFonts w:eastAsia="楷体"/>
          <w:color w:val="auto"/>
          <w:sz w:val="21"/>
          <w:szCs w:val="21"/>
          <w:shd w:val="clear" w:color="auto" w:fill="FFFFFF"/>
        </w:rPr>
        <w:t>)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 校</w:t>
      </w:r>
      <w:r>
        <w:rPr>
          <w:rFonts w:eastAsia="楷体"/>
          <w:color w:val="auto"/>
          <w:sz w:val="21"/>
          <w:szCs w:val="21"/>
          <w:shd w:val="clear" w:color="auto" w:fill="FFFFFF"/>
        </w:rPr>
        <w:t>级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教改项目, 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21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05</w:t>
      </w:r>
      <w:r>
        <w:rPr>
          <w:rFonts w:eastAsia="楷体"/>
          <w:color w:val="auto"/>
          <w:sz w:val="21"/>
          <w:szCs w:val="21"/>
          <w:shd w:val="clear" w:color="auto" w:fill="FFFFFF"/>
        </w:rPr>
        <w:t>-20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23</w:t>
      </w:r>
      <w:r>
        <w:rPr>
          <w:rFonts w:eastAsia="楷体"/>
          <w:color w:val="auto"/>
          <w:sz w:val="21"/>
          <w:szCs w:val="21"/>
          <w:shd w:val="clear" w:color="auto" w:fill="FFFFFF"/>
        </w:rPr>
        <w:t>.0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4, </w:t>
      </w:r>
      <w:r>
        <w:rPr>
          <w:rFonts w:hint="eastAsia" w:eastAsia="楷体"/>
          <w:color w:val="auto"/>
          <w:sz w:val="21"/>
          <w:szCs w:val="21"/>
        </w:rPr>
        <w:t>结题.</w:t>
      </w:r>
    </w:p>
    <w:p w14:paraId="60F8DF98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13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 余祖孝, 左由兵. “电化学技术与腐蚀监测”网络教学平台建设研究</w:t>
      </w:r>
      <w:r>
        <w:rPr>
          <w:rFonts w:eastAsia="楷体"/>
          <w:color w:val="auto"/>
          <w:sz w:val="21"/>
          <w:szCs w:val="21"/>
          <w:shd w:val="clear" w:color="auto" w:fill="FFFFFF"/>
        </w:rPr>
        <w:t>(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JG-1730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)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 校</w:t>
      </w:r>
      <w:r>
        <w:rPr>
          <w:rFonts w:eastAsia="楷体"/>
          <w:color w:val="auto"/>
          <w:sz w:val="21"/>
          <w:szCs w:val="21"/>
          <w:shd w:val="clear" w:color="auto" w:fill="FFFFFF"/>
        </w:rPr>
        <w:t>级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教改项目, 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201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7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04</w:t>
      </w:r>
      <w:r>
        <w:rPr>
          <w:rFonts w:eastAsia="楷体"/>
          <w:color w:val="auto"/>
          <w:sz w:val="21"/>
          <w:szCs w:val="21"/>
          <w:shd w:val="clear" w:color="auto" w:fill="FFFFFF"/>
        </w:rPr>
        <w:t>-201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9</w:t>
      </w:r>
      <w:r>
        <w:rPr>
          <w:rFonts w:eastAsia="楷体"/>
          <w:color w:val="auto"/>
          <w:sz w:val="21"/>
          <w:szCs w:val="21"/>
          <w:shd w:val="clear" w:color="auto" w:fill="FFFFFF"/>
        </w:rPr>
        <w:t>.0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3, </w:t>
      </w:r>
      <w:r>
        <w:rPr>
          <w:rFonts w:eastAsia="楷体"/>
          <w:color w:val="auto"/>
          <w:sz w:val="21"/>
          <w:szCs w:val="21"/>
        </w:rPr>
        <w:t>结题.</w:t>
      </w:r>
    </w:p>
    <w:p w14:paraId="09334D4A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14.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 龚敏, 余祖孝.“金属腐蚀理论及腐蚀控制”精品课程的</w:t>
      </w:r>
      <w:r>
        <w:rPr>
          <w:rFonts w:eastAsia="楷体"/>
          <w:color w:val="auto"/>
          <w:sz w:val="21"/>
          <w:szCs w:val="21"/>
          <w:shd w:val="clear" w:color="auto" w:fill="FFFFFF"/>
        </w:rPr>
        <w:t>网络化建设与教学资源共享(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JG-1001</w:t>
      </w:r>
      <w:r>
        <w:rPr>
          <w:rFonts w:eastAsia="楷体"/>
          <w:color w:val="auto"/>
          <w:sz w:val="21"/>
          <w:szCs w:val="21"/>
          <w:shd w:val="clear" w:color="auto" w:fill="FFFFFF"/>
        </w:rPr>
        <w:t>)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, 校</w:t>
      </w:r>
      <w:r>
        <w:rPr>
          <w:rFonts w:eastAsia="楷体"/>
          <w:color w:val="auto"/>
          <w:sz w:val="21"/>
          <w:szCs w:val="21"/>
          <w:shd w:val="clear" w:color="auto" w:fill="FFFFFF"/>
        </w:rPr>
        <w:t>级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教改项目, 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201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0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12</w:t>
      </w:r>
      <w:r>
        <w:rPr>
          <w:rFonts w:eastAsia="楷体"/>
          <w:color w:val="auto"/>
          <w:sz w:val="21"/>
          <w:szCs w:val="21"/>
          <w:shd w:val="clear" w:color="auto" w:fill="FFFFFF"/>
        </w:rPr>
        <w:t>-20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12</w:t>
      </w:r>
      <w:r>
        <w:rPr>
          <w:rFonts w:eastAsia="楷体"/>
          <w:color w:val="auto"/>
          <w:sz w:val="21"/>
          <w:szCs w:val="21"/>
          <w:shd w:val="clear" w:color="auto" w:fill="FFFFFF"/>
        </w:rPr>
        <w:t>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12, </w:t>
      </w:r>
      <w:r>
        <w:rPr>
          <w:rFonts w:eastAsia="楷体"/>
          <w:color w:val="auto"/>
          <w:sz w:val="21"/>
          <w:szCs w:val="21"/>
        </w:rPr>
        <w:t>结题.</w:t>
      </w:r>
    </w:p>
    <w:p w14:paraId="784560CF">
      <w:pPr>
        <w:spacing w:line="276" w:lineRule="auto"/>
        <w:rPr>
          <w:color w:val="auto"/>
        </w:rPr>
      </w:pPr>
    </w:p>
    <w:p w14:paraId="6471801D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15.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彭均国.</w:t>
      </w:r>
      <w:r>
        <w:rPr>
          <w:rFonts w:eastAsia="楷体"/>
          <w:color w:val="auto"/>
          <w:sz w:val="21"/>
          <w:szCs w:val="21"/>
        </w:rPr>
        <w:t xml:space="preserve"> </w:t>
      </w:r>
      <w:r>
        <w:rPr>
          <w:rFonts w:hint="eastAsia" w:eastAsia="楷体"/>
          <w:color w:val="auto"/>
          <w:sz w:val="21"/>
          <w:szCs w:val="21"/>
        </w:rPr>
        <w:t>新工科“课程思政”路径创新及形塑评价研究</w:t>
      </w:r>
      <w:r>
        <w:rPr>
          <w:rFonts w:eastAsia="楷体"/>
          <w:color w:val="auto"/>
          <w:sz w:val="21"/>
          <w:szCs w:val="21"/>
        </w:rPr>
        <w:t>[J].</w:t>
      </w:r>
      <w:r>
        <w:rPr>
          <w:rFonts w:hint="eastAsia" w:eastAsia="楷体"/>
          <w:color w:val="auto"/>
          <w:sz w:val="21"/>
          <w:szCs w:val="21"/>
        </w:rPr>
        <w:t>中国轻工教育, 2021, 5: 7-13.</w:t>
      </w:r>
    </w:p>
    <w:p w14:paraId="346D01E9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16.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杨巧玲, 林修洲. PBL模式与对分课堂在工程应用型专业课教学中的设计——以腐蚀试验与监测为例</w:t>
      </w:r>
      <w:r>
        <w:rPr>
          <w:rFonts w:eastAsia="楷体"/>
          <w:color w:val="auto"/>
          <w:sz w:val="21"/>
          <w:szCs w:val="21"/>
        </w:rPr>
        <w:t>[J].</w:t>
      </w:r>
      <w:r>
        <w:rPr>
          <w:rFonts w:hint="eastAsia" w:eastAsia="楷体"/>
          <w:color w:val="auto"/>
          <w:sz w:val="21"/>
          <w:szCs w:val="21"/>
        </w:rPr>
        <w:t>化工高等教育, 2021, 38(4</w:t>
      </w:r>
      <w:r>
        <w:rPr>
          <w:rFonts w:eastAsia="楷体"/>
          <w:color w:val="auto"/>
          <w:sz w:val="21"/>
          <w:szCs w:val="21"/>
        </w:rPr>
        <w:t>)</w:t>
      </w:r>
      <w:r>
        <w:rPr>
          <w:rFonts w:hint="eastAsia" w:eastAsia="楷体"/>
          <w:color w:val="auto"/>
          <w:sz w:val="21"/>
          <w:szCs w:val="21"/>
        </w:rPr>
        <w:t>: 131-135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hint="eastAsia" w:eastAsia="楷体"/>
          <w:color w:val="auto"/>
          <w:sz w:val="21"/>
          <w:szCs w:val="21"/>
        </w:rPr>
        <w:t xml:space="preserve"> (RCCSE中国核心学术期刊)</w:t>
      </w:r>
    </w:p>
    <w:p w14:paraId="1BF4D616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17.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. 化工类研究生线上教学创新及质量提升策略</w:t>
      </w:r>
      <w:r>
        <w:rPr>
          <w:rFonts w:eastAsia="楷体"/>
          <w:color w:val="auto"/>
          <w:sz w:val="21"/>
          <w:szCs w:val="21"/>
        </w:rPr>
        <w:t>[J].</w:t>
      </w:r>
      <w:r>
        <w:rPr>
          <w:rFonts w:hint="eastAsia" w:eastAsia="楷体"/>
          <w:color w:val="auto"/>
          <w:sz w:val="21"/>
          <w:szCs w:val="21"/>
        </w:rPr>
        <w:t>山东化工, 2021, 50</w:t>
      </w:r>
      <w:r>
        <w:rPr>
          <w:rFonts w:eastAsia="楷体"/>
          <w:color w:val="auto"/>
          <w:sz w:val="21"/>
          <w:szCs w:val="21"/>
        </w:rPr>
        <w:t>(</w:t>
      </w:r>
      <w:r>
        <w:rPr>
          <w:rFonts w:hint="eastAsia" w:eastAsia="楷体"/>
          <w:color w:val="auto"/>
          <w:sz w:val="21"/>
          <w:szCs w:val="21"/>
        </w:rPr>
        <w:t>18</w:t>
      </w:r>
      <w:r>
        <w:rPr>
          <w:rFonts w:eastAsia="楷体"/>
          <w:color w:val="auto"/>
          <w:sz w:val="21"/>
          <w:szCs w:val="21"/>
        </w:rPr>
        <w:t>)</w:t>
      </w:r>
      <w:r>
        <w:rPr>
          <w:rFonts w:hint="eastAsia" w:eastAsia="楷体"/>
          <w:color w:val="auto"/>
          <w:sz w:val="21"/>
          <w:szCs w:val="21"/>
        </w:rPr>
        <w:t>: 245-246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hint="eastAsia" w:eastAsia="楷体"/>
          <w:color w:val="auto"/>
          <w:sz w:val="21"/>
          <w:szCs w:val="21"/>
        </w:rPr>
        <w:t xml:space="preserve">  </w:t>
      </w:r>
    </w:p>
    <w:p w14:paraId="546B18D2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18.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. 混合式一流课程教学提质增效创新路径</w:t>
      </w:r>
      <w:r>
        <w:rPr>
          <w:rFonts w:eastAsia="楷体"/>
          <w:color w:val="auto"/>
          <w:sz w:val="21"/>
          <w:szCs w:val="21"/>
        </w:rPr>
        <w:t>[J].</w:t>
      </w:r>
      <w:r>
        <w:rPr>
          <w:rFonts w:hint="eastAsia" w:eastAsia="楷体"/>
          <w:color w:val="auto"/>
          <w:sz w:val="21"/>
          <w:szCs w:val="21"/>
        </w:rPr>
        <w:t>中国冶金教育, 2023, 3: 39-42.</w:t>
      </w:r>
    </w:p>
    <w:p w14:paraId="2A956DEA">
      <w:pPr>
        <w:spacing w:after="0" w:line="276" w:lineRule="auto"/>
        <w:ind w:right="-170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19</w:t>
      </w:r>
      <w:r>
        <w:rPr>
          <w:rFonts w:eastAsia="楷体"/>
          <w:color w:val="auto"/>
          <w:sz w:val="21"/>
          <w:szCs w:val="21"/>
        </w:rPr>
        <w:t xml:space="preserve">. </w:t>
      </w:r>
      <w:r>
        <w:rPr>
          <w:rFonts w:hint="eastAsia" w:eastAsia="楷体"/>
          <w:color w:val="auto"/>
          <w:sz w:val="21"/>
          <w:szCs w:val="21"/>
        </w:rPr>
        <w:t xml:space="preserve">龚敏,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卢建红. 金属腐蚀理论及腐蚀控制</w:t>
      </w:r>
      <w:r>
        <w:rPr>
          <w:rFonts w:eastAsia="楷体"/>
          <w:color w:val="auto"/>
          <w:sz w:val="21"/>
          <w:szCs w:val="21"/>
        </w:rPr>
        <w:t>(第二版)，</w:t>
      </w:r>
      <w:r>
        <w:rPr>
          <w:rFonts w:hint="eastAsia" w:eastAsia="楷体"/>
          <w:color w:val="auto"/>
          <w:sz w:val="21"/>
          <w:szCs w:val="21"/>
        </w:rPr>
        <w:t>化学工业</w:t>
      </w:r>
      <w:r>
        <w:rPr>
          <w:rFonts w:eastAsia="楷体"/>
          <w:color w:val="auto"/>
          <w:sz w:val="21"/>
          <w:szCs w:val="21"/>
        </w:rPr>
        <w:t>出版社，20</w:t>
      </w:r>
      <w:r>
        <w:rPr>
          <w:rFonts w:hint="eastAsia" w:eastAsia="楷体"/>
          <w:color w:val="auto"/>
          <w:sz w:val="21"/>
          <w:szCs w:val="21"/>
        </w:rPr>
        <w:t>22</w:t>
      </w:r>
      <w:r>
        <w:rPr>
          <w:rFonts w:eastAsia="楷体"/>
          <w:color w:val="auto"/>
          <w:sz w:val="21"/>
          <w:szCs w:val="21"/>
        </w:rPr>
        <w:t>.0</w:t>
      </w:r>
      <w:r>
        <w:rPr>
          <w:rFonts w:hint="eastAsia" w:eastAsia="楷体"/>
          <w:color w:val="auto"/>
          <w:sz w:val="21"/>
          <w:szCs w:val="21"/>
        </w:rPr>
        <w:t>8  编写1-6章、9-11章，计20.5万字.</w:t>
      </w:r>
    </w:p>
    <w:p w14:paraId="69F58B9E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20</w:t>
      </w:r>
      <w:r>
        <w:rPr>
          <w:rFonts w:eastAsia="楷体"/>
          <w:color w:val="auto"/>
          <w:sz w:val="21"/>
          <w:szCs w:val="21"/>
        </w:rPr>
        <w:t xml:space="preserve">. </w:t>
      </w:r>
      <w:r>
        <w:rPr>
          <w:rFonts w:hint="eastAsia" w:eastAsia="楷体"/>
          <w:color w:val="auto"/>
          <w:sz w:val="21"/>
          <w:szCs w:val="21"/>
        </w:rPr>
        <w:t xml:space="preserve">龚敏, 余祖孝,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. 金属腐蚀理论及腐蚀控制</w:t>
      </w:r>
      <w:r>
        <w:rPr>
          <w:rFonts w:eastAsia="楷体"/>
          <w:color w:val="auto"/>
          <w:sz w:val="21"/>
          <w:szCs w:val="21"/>
        </w:rPr>
        <w:t>(第</w:t>
      </w:r>
      <w:r>
        <w:rPr>
          <w:rFonts w:hint="eastAsia" w:eastAsia="楷体"/>
          <w:color w:val="auto"/>
          <w:sz w:val="21"/>
          <w:szCs w:val="21"/>
        </w:rPr>
        <w:t>一</w:t>
      </w:r>
      <w:r>
        <w:rPr>
          <w:rFonts w:eastAsia="楷体"/>
          <w:color w:val="auto"/>
          <w:sz w:val="21"/>
          <w:szCs w:val="21"/>
        </w:rPr>
        <w:t>版)，</w:t>
      </w:r>
      <w:r>
        <w:rPr>
          <w:rFonts w:hint="eastAsia" w:eastAsia="楷体"/>
          <w:color w:val="auto"/>
          <w:sz w:val="21"/>
          <w:szCs w:val="21"/>
        </w:rPr>
        <w:t>化学工业</w:t>
      </w:r>
      <w:r>
        <w:rPr>
          <w:rFonts w:eastAsia="楷体"/>
          <w:color w:val="auto"/>
          <w:sz w:val="21"/>
          <w:szCs w:val="21"/>
        </w:rPr>
        <w:t>出版社，20</w:t>
      </w:r>
      <w:r>
        <w:rPr>
          <w:rFonts w:hint="eastAsia" w:eastAsia="楷体"/>
          <w:color w:val="auto"/>
          <w:sz w:val="21"/>
          <w:szCs w:val="21"/>
        </w:rPr>
        <w:t>09</w:t>
      </w:r>
      <w:r>
        <w:rPr>
          <w:rFonts w:eastAsia="楷体"/>
          <w:color w:val="auto"/>
          <w:sz w:val="21"/>
          <w:szCs w:val="21"/>
        </w:rPr>
        <w:t>.0</w:t>
      </w:r>
      <w:r>
        <w:rPr>
          <w:rFonts w:hint="eastAsia" w:eastAsia="楷体"/>
          <w:color w:val="auto"/>
          <w:sz w:val="21"/>
          <w:szCs w:val="21"/>
        </w:rPr>
        <w:t xml:space="preserve">2  编写8-14章，计25.5万字.   </w:t>
      </w:r>
    </w:p>
    <w:p w14:paraId="25B2E393">
      <w:pPr>
        <w:spacing w:line="220" w:lineRule="atLeast"/>
        <w:rPr>
          <w:b/>
          <w:color w:val="auto"/>
        </w:rPr>
      </w:pPr>
    </w:p>
    <w:p w14:paraId="0FD00EAA">
      <w:pPr>
        <w:spacing w:line="220" w:lineRule="atLeast"/>
        <w:rPr>
          <w:b/>
          <w:color w:val="auto"/>
        </w:rPr>
      </w:pPr>
      <w:r>
        <w:rPr>
          <w:rFonts w:hint="eastAsia"/>
          <w:b/>
          <w:color w:val="auto"/>
        </w:rPr>
        <w:t>二、代表性教学荣誉</w:t>
      </w:r>
    </w:p>
    <w:p w14:paraId="5569A241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，彭均国，林修洲，杨巧玲，李琳. </w:t>
      </w:r>
      <w:r>
        <w:rPr>
          <w:rFonts w:eastAsia="楷体"/>
          <w:color w:val="auto"/>
          <w:sz w:val="21"/>
          <w:szCs w:val="21"/>
          <w:shd w:val="clear" w:color="auto" w:fill="FFFFFF"/>
        </w:rPr>
        <w:t>新时代高校“课程思政”创新路径与测评系统的构建与实践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，教学成果一</w:t>
      </w:r>
      <w:r>
        <w:rPr>
          <w:rFonts w:eastAsia="楷体"/>
          <w:color w:val="auto"/>
          <w:sz w:val="21"/>
          <w:szCs w:val="21"/>
          <w:shd w:val="clear" w:color="auto" w:fill="FFFFFF"/>
        </w:rPr>
        <w:t>等奖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，四川轻化工大学，2023年.</w:t>
      </w:r>
    </w:p>
    <w:p w14:paraId="2CDAFF36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2.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，龚敏，左由兵，林修洲，彭均国. </w:t>
      </w:r>
      <w:r>
        <w:rPr>
          <w:rFonts w:eastAsia="楷体"/>
          <w:color w:val="auto"/>
          <w:sz w:val="21"/>
          <w:szCs w:val="21"/>
          <w:shd w:val="clear" w:color="auto" w:fill="FFFFFF"/>
        </w:rPr>
        <w:t>基于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“</w:t>
      </w:r>
      <w:r>
        <w:rPr>
          <w:rFonts w:eastAsia="楷体"/>
          <w:color w:val="auto"/>
          <w:sz w:val="21"/>
          <w:szCs w:val="21"/>
          <w:shd w:val="clear" w:color="auto" w:fill="FFFFFF"/>
        </w:rPr>
        <w:t>课程思政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”</w:t>
      </w:r>
      <w:r>
        <w:rPr>
          <w:rFonts w:eastAsia="楷体"/>
          <w:color w:val="auto"/>
          <w:sz w:val="21"/>
          <w:szCs w:val="21"/>
          <w:shd w:val="clear" w:color="auto" w:fill="FFFFFF"/>
        </w:rPr>
        <w:t>的线上线下混合式一流课程建设实践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 教学成果</w:t>
      </w:r>
      <w:r>
        <w:rPr>
          <w:rFonts w:eastAsia="楷体"/>
          <w:color w:val="auto"/>
          <w:sz w:val="21"/>
          <w:szCs w:val="21"/>
          <w:shd w:val="clear" w:color="auto" w:fill="FFFFFF"/>
        </w:rPr>
        <w:t>三等奖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，四川轻化工大学，2020年.</w:t>
      </w:r>
    </w:p>
    <w:p w14:paraId="78790F0E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3.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，余祖孝，龚敏. 《金属腐蚀理论及腐蚀控制》优秀教材，教学成果</w:t>
      </w:r>
      <w:r>
        <w:rPr>
          <w:rFonts w:eastAsia="楷体"/>
          <w:color w:val="auto"/>
          <w:sz w:val="21"/>
          <w:szCs w:val="21"/>
          <w:shd w:val="clear" w:color="auto" w:fill="FFFFFF"/>
        </w:rPr>
        <w:t>三等奖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，四川理工学院，2016年.</w:t>
      </w:r>
    </w:p>
    <w:p w14:paraId="1EDB63B8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4. 龚敏，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，余祖孝，林修洲，罗宏. 《金属腐蚀理论及腐蚀控制》精品课程网站，四川省第十三届电教科研成果三等奖，2012年.</w:t>
      </w:r>
    </w:p>
    <w:p w14:paraId="17F23BD9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5. 龚敏，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，卢建红.《金属腐蚀理论及腐蚀控制》（第二版），中国石油和化学工业优秀出版物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sym w:font="Symbol" w:char="00D7"/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教材奖一等奖，2023年.</w:t>
      </w:r>
    </w:p>
    <w:p w14:paraId="2AE4CB6D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6. 龚敏，余祖孝，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. 《金属腐蚀理论及腐蚀控制》（第一版），中国石油和化学工业优秀出版物（教材奖）二等奖，2011年.</w:t>
      </w:r>
    </w:p>
    <w:p w14:paraId="5A169A05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7.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，彭均国，杨巧玲，左由兵. 四川轻化工大学第三届教师教学创新大赛（思政组）二等奖，2023年.</w:t>
      </w:r>
    </w:p>
    <w:p w14:paraId="7742EF54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8.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. 四川轻化工大学第二届教师教学创新大赛（副高组）一等奖，2022年</w:t>
      </w:r>
    </w:p>
    <w:p w14:paraId="09985058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9.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，林修洲，杨巧玲，彭均国. </w:t>
      </w:r>
      <w:r>
        <w:rPr>
          <w:rFonts w:eastAsia="楷体"/>
          <w:color w:val="auto"/>
          <w:sz w:val="21"/>
          <w:szCs w:val="21"/>
          <w:shd w:val="clear" w:color="auto" w:fill="FFFFFF"/>
        </w:rPr>
        <w:t>四川轻化工大学首届教师教学创新大赛（副高组）一等奖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，2020年.</w:t>
      </w:r>
    </w:p>
    <w:p w14:paraId="7238D538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10.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. </w:t>
      </w:r>
      <w:r>
        <w:rPr>
          <w:rFonts w:eastAsia="楷体"/>
          <w:color w:val="auto"/>
          <w:sz w:val="21"/>
          <w:szCs w:val="21"/>
          <w:shd w:val="clear" w:color="auto" w:fill="FFFFFF"/>
        </w:rPr>
        <w:t>四川轻化工大学2018年度教师课堂教学竞赛（工科组）三等奖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，2018年.</w:t>
      </w:r>
    </w:p>
    <w:p w14:paraId="62932DF0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11.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. 四川轻化工大学“我心目中的好老师”，2024年.</w:t>
      </w:r>
    </w:p>
    <w:p w14:paraId="6F091AB4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12.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. 四川轻化工大学“优秀教师”，2022年.</w:t>
      </w:r>
    </w:p>
    <w:p w14:paraId="1C386DA3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13.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. 四川轻化工大学“优秀教师”，2021年.</w:t>
      </w:r>
    </w:p>
    <w:p w14:paraId="3A750BA5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14. </w:t>
      </w:r>
      <w:r>
        <w:rPr>
          <w:rFonts w:hint="eastAsia" w:eastAsia="楷体"/>
          <w:b/>
          <w:color w:val="auto"/>
          <w:sz w:val="21"/>
          <w:szCs w:val="21"/>
          <w:shd w:val="clear" w:color="auto" w:fill="FFFFFF"/>
        </w:rPr>
        <w:t>陈琳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. 四川轻化工大学“我心目中的好老师”，2020年.</w:t>
      </w:r>
    </w:p>
    <w:p w14:paraId="6155018E">
      <w:pPr>
        <w:spacing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15. </w:t>
      </w:r>
      <w:r>
        <w:rPr>
          <w:rFonts w:eastAsia="楷体"/>
          <w:color w:val="auto"/>
          <w:sz w:val="21"/>
          <w:szCs w:val="21"/>
        </w:rPr>
        <w:t>肖雨峰</w:t>
      </w:r>
      <w:r>
        <w:rPr>
          <w:rFonts w:hint="eastAsia" w:eastAsia="楷体"/>
          <w:color w:val="auto"/>
          <w:sz w:val="21"/>
          <w:szCs w:val="21"/>
        </w:rPr>
        <w:t>，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eastAsia="楷体"/>
          <w:b/>
          <w:color w:val="auto"/>
          <w:sz w:val="21"/>
          <w:szCs w:val="21"/>
        </w:rPr>
        <w:t>（</w:t>
      </w:r>
      <w:r>
        <w:rPr>
          <w:rFonts w:hint="eastAsia" w:eastAsia="楷体"/>
          <w:b/>
          <w:color w:val="auto"/>
          <w:sz w:val="21"/>
          <w:szCs w:val="21"/>
        </w:rPr>
        <w:t>指导教师</w:t>
      </w:r>
      <w:r>
        <w:rPr>
          <w:rFonts w:eastAsia="楷体"/>
          <w:b/>
          <w:color w:val="auto"/>
          <w:sz w:val="21"/>
          <w:szCs w:val="21"/>
        </w:rPr>
        <w:t>）</w:t>
      </w:r>
      <w:r>
        <w:rPr>
          <w:rFonts w:hint="eastAsia" w:eastAsia="楷体"/>
          <w:color w:val="auto"/>
          <w:sz w:val="21"/>
          <w:szCs w:val="21"/>
        </w:rPr>
        <w:t xml:space="preserve">. </w:t>
      </w:r>
      <w:r>
        <w:rPr>
          <w:rFonts w:eastAsia="楷体"/>
          <w:color w:val="auto"/>
          <w:sz w:val="21"/>
          <w:szCs w:val="21"/>
        </w:rPr>
        <w:t>AZ31B镁合金在Mg(NO</w:t>
      </w:r>
      <w:r>
        <w:rPr>
          <w:rFonts w:eastAsia="楷体"/>
          <w:color w:val="auto"/>
          <w:sz w:val="21"/>
          <w:szCs w:val="21"/>
          <w:vertAlign w:val="subscript"/>
        </w:rPr>
        <w:t>3</w:t>
      </w:r>
      <w:r>
        <w:rPr>
          <w:rFonts w:eastAsia="楷体"/>
          <w:color w:val="auto"/>
          <w:sz w:val="21"/>
          <w:szCs w:val="21"/>
        </w:rPr>
        <w:t>)</w:t>
      </w:r>
      <w:r>
        <w:rPr>
          <w:rFonts w:eastAsia="楷体"/>
          <w:color w:val="auto"/>
          <w:sz w:val="21"/>
          <w:szCs w:val="21"/>
          <w:vertAlign w:val="subscript"/>
        </w:rPr>
        <w:t>2</w:t>
      </w:r>
      <w:r>
        <w:rPr>
          <w:rFonts w:eastAsia="楷体"/>
          <w:color w:val="auto"/>
          <w:sz w:val="21"/>
          <w:szCs w:val="21"/>
        </w:rPr>
        <w:t>+MgSO</w:t>
      </w:r>
      <w:r>
        <w:rPr>
          <w:rFonts w:eastAsia="楷体"/>
          <w:color w:val="auto"/>
          <w:sz w:val="21"/>
          <w:szCs w:val="21"/>
          <w:vertAlign w:val="subscript"/>
        </w:rPr>
        <w:t>4</w:t>
      </w:r>
      <w:r>
        <w:rPr>
          <w:rFonts w:eastAsia="楷体"/>
          <w:color w:val="auto"/>
          <w:sz w:val="21"/>
          <w:szCs w:val="21"/>
        </w:rPr>
        <w:t>混合溶液中的腐蚀失效分析</w:t>
      </w:r>
      <w:r>
        <w:rPr>
          <w:rFonts w:hint="eastAsia" w:eastAsia="楷体"/>
          <w:color w:val="auto"/>
          <w:sz w:val="21"/>
          <w:szCs w:val="21"/>
        </w:rPr>
        <w:t>，</w:t>
      </w:r>
      <w:r>
        <w:rPr>
          <w:rFonts w:eastAsia="楷体"/>
          <w:color w:val="auto"/>
          <w:sz w:val="21"/>
          <w:szCs w:val="21"/>
        </w:rPr>
        <w:t>第三届全国失效分析大赛二等奖</w:t>
      </w:r>
      <w:r>
        <w:rPr>
          <w:rFonts w:hint="eastAsia" w:eastAsia="楷体"/>
          <w:color w:val="auto"/>
          <w:sz w:val="21"/>
          <w:szCs w:val="21"/>
        </w:rPr>
        <w:t>，</w:t>
      </w:r>
      <w:r>
        <w:rPr>
          <w:rFonts w:eastAsia="楷体"/>
          <w:color w:val="auto"/>
          <w:sz w:val="21"/>
          <w:szCs w:val="21"/>
        </w:rPr>
        <w:t>2018</w:t>
      </w:r>
      <w:r>
        <w:rPr>
          <w:rFonts w:hint="eastAsia" w:eastAsia="楷体"/>
          <w:color w:val="auto"/>
          <w:sz w:val="21"/>
          <w:szCs w:val="21"/>
        </w:rPr>
        <w:t>年</w:t>
      </w:r>
      <w:r>
        <w:rPr>
          <w:rFonts w:eastAsia="楷体"/>
          <w:color w:val="auto"/>
          <w:sz w:val="21"/>
          <w:szCs w:val="21"/>
        </w:rPr>
        <w:t>11</w:t>
      </w:r>
      <w:r>
        <w:rPr>
          <w:rFonts w:hint="eastAsia" w:eastAsia="楷体"/>
          <w:color w:val="auto"/>
          <w:sz w:val="21"/>
          <w:szCs w:val="21"/>
        </w:rPr>
        <w:t>月，</w:t>
      </w:r>
      <w:r>
        <w:rPr>
          <w:rFonts w:eastAsia="楷体"/>
          <w:color w:val="auto"/>
          <w:sz w:val="21"/>
          <w:szCs w:val="21"/>
        </w:rPr>
        <w:t xml:space="preserve"> 河南·焦作</w:t>
      </w:r>
      <w:r>
        <w:rPr>
          <w:rFonts w:hint="eastAsia" w:eastAsia="楷体"/>
          <w:color w:val="auto"/>
          <w:sz w:val="21"/>
          <w:szCs w:val="21"/>
        </w:rPr>
        <w:t>.</w:t>
      </w:r>
    </w:p>
    <w:p w14:paraId="645957A8">
      <w:pPr>
        <w:spacing w:line="220" w:lineRule="atLeast"/>
        <w:rPr>
          <w:color w:val="auto"/>
        </w:rPr>
      </w:pPr>
    </w:p>
    <w:p w14:paraId="4D28589C">
      <w:pPr>
        <w:spacing w:line="220" w:lineRule="atLeast"/>
        <w:rPr>
          <w:b/>
          <w:color w:val="auto"/>
        </w:rPr>
      </w:pPr>
      <w:r>
        <w:rPr>
          <w:rFonts w:hint="eastAsia"/>
          <w:b/>
          <w:color w:val="auto"/>
        </w:rPr>
        <w:t>三、代表性科研项目、论文、专利</w:t>
      </w:r>
    </w:p>
    <w:p w14:paraId="08FF852A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>1.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 陈琳，罗宏，唐杰，谢方元，冯镭.  AZ63镁合金在NaCl中的腐蚀行为研究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(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2010CL01</w:t>
      </w:r>
      <w:r>
        <w:rPr>
          <w:rFonts w:eastAsia="楷体"/>
          <w:color w:val="auto"/>
          <w:sz w:val="21"/>
          <w:szCs w:val="21"/>
          <w:shd w:val="clear" w:color="auto" w:fill="FFFFFF"/>
        </w:rPr>
        <w:t>)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，2.0万，市厅级.</w:t>
      </w:r>
    </w:p>
    <w:p w14:paraId="266711E2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</w:rPr>
        <w:t>2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陈琳，唐杰，范金龙，杨巧玲，邓玲. 复合电解液中镁电池负极材料的腐蚀研究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 (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2014CL12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) 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 2.0万，市厅级.</w:t>
      </w:r>
      <w:r>
        <w:rPr>
          <w:rFonts w:eastAsia="楷体"/>
          <w:b/>
          <w:color w:val="auto"/>
          <w:sz w:val="21"/>
          <w:szCs w:val="21"/>
          <w:shd w:val="clear" w:color="auto" w:fill="FFFFFF"/>
        </w:rPr>
        <w:t xml:space="preserve"> </w:t>
      </w:r>
    </w:p>
    <w:p w14:paraId="3AB0D007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3</w:t>
      </w:r>
      <w:r>
        <w:rPr>
          <w:rFonts w:eastAsia="楷体"/>
          <w:color w:val="auto"/>
          <w:sz w:val="21"/>
          <w:szCs w:val="21"/>
          <w:shd w:val="clear" w:color="auto" w:fill="FFFFFF"/>
        </w:rPr>
        <w:t xml:space="preserve">.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陈琳. 负极腐蚀成膜可控的镁电池研究</w:t>
      </w:r>
      <w:r>
        <w:rPr>
          <w:rFonts w:eastAsia="楷体"/>
          <w:color w:val="auto"/>
          <w:sz w:val="21"/>
          <w:szCs w:val="21"/>
        </w:rPr>
        <w:t>校级</w:t>
      </w:r>
      <w:r>
        <w:rPr>
          <w:rFonts w:hint="eastAsia" w:eastAsia="楷体"/>
          <w:color w:val="auto"/>
          <w:sz w:val="21"/>
          <w:szCs w:val="21"/>
        </w:rPr>
        <w:t xml:space="preserve"> </w:t>
      </w:r>
      <w:r>
        <w:rPr>
          <w:rFonts w:eastAsia="楷体"/>
          <w:color w:val="auto"/>
          <w:sz w:val="21"/>
          <w:szCs w:val="21"/>
        </w:rPr>
        <w:t>(</w:t>
      </w:r>
      <w:r>
        <w:rPr>
          <w:rFonts w:eastAsia="楷体"/>
          <w:color w:val="auto"/>
          <w:sz w:val="21"/>
          <w:szCs w:val="21"/>
          <w:shd w:val="clear" w:color="auto" w:fill="FFFFFF"/>
        </w:rPr>
        <w:t>201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</w:t>
      </w:r>
      <w:r>
        <w:rPr>
          <w:rFonts w:eastAsia="楷体"/>
          <w:color w:val="auto"/>
          <w:sz w:val="21"/>
          <w:szCs w:val="21"/>
          <w:shd w:val="clear" w:color="auto" w:fill="FFFFFF"/>
        </w:rPr>
        <w:t>RC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58</w:t>
      </w:r>
      <w:r>
        <w:rPr>
          <w:rFonts w:eastAsia="楷体"/>
          <w:color w:val="auto"/>
          <w:sz w:val="21"/>
          <w:szCs w:val="21"/>
        </w:rPr>
        <w:t>)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，10.0万，校级人才工程项目.</w:t>
      </w:r>
    </w:p>
    <w:p w14:paraId="3814C599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</w:rPr>
        <w:t xml:space="preserve">4. 陈琳，余祖孝，司玉军.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镁电极表面腐蚀与成膜的扫描探针研究 (HX2017004)，6.0万，横向.</w:t>
      </w:r>
    </w:p>
    <w:p w14:paraId="6E5966B2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  <w:shd w:val="clear" w:color="auto" w:fill="FFFFFF"/>
        </w:rPr>
        <w:t>5. 陈琳，鲁越，余启钰. 有机硅树脂合成、改性及应用技术研究与开发</w:t>
      </w:r>
      <w:r>
        <w:rPr>
          <w:rFonts w:hint="eastAsia" w:eastAsia="方正仿宋简体"/>
          <w:bCs/>
          <w:color w:val="auto"/>
          <w:sz w:val="21"/>
          <w:szCs w:val="21"/>
        </w:rPr>
        <w:t xml:space="preserve"> 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(HX2021072) ，10.0万，横向.</w:t>
      </w:r>
    </w:p>
    <w:p w14:paraId="68EB0D83">
      <w:pPr>
        <w:spacing w:after="0" w:line="276" w:lineRule="auto"/>
        <w:rPr>
          <w:rFonts w:eastAsia="楷体"/>
          <w:color w:val="auto"/>
          <w:sz w:val="21"/>
          <w:szCs w:val="21"/>
          <w:shd w:val="clear" w:color="auto" w:fill="FFFFFF"/>
        </w:rPr>
      </w:pPr>
      <w:r>
        <w:rPr>
          <w:rFonts w:hint="eastAsia" w:eastAsia="楷体"/>
          <w:color w:val="auto"/>
          <w:sz w:val="21"/>
          <w:szCs w:val="21"/>
        </w:rPr>
        <w:t>6. 陈晓超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，陈琳. </w:t>
      </w:r>
      <w:r>
        <w:rPr>
          <w:rFonts w:hint="eastAsia" w:eastAsia="楷体"/>
          <w:color w:val="auto"/>
          <w:sz w:val="21"/>
          <w:szCs w:val="21"/>
        </w:rPr>
        <w:t>低门尼颗粒胶绿色再生高效循环研发应用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 xml:space="preserve"> (</w:t>
      </w:r>
      <w:r>
        <w:rPr>
          <w:rFonts w:hint="eastAsia" w:eastAsia="楷体"/>
          <w:color w:val="auto"/>
          <w:sz w:val="21"/>
          <w:szCs w:val="21"/>
        </w:rPr>
        <w:t>HX2023406) ，</w:t>
      </w:r>
      <w:r>
        <w:rPr>
          <w:rFonts w:hint="eastAsia" w:eastAsia="楷体"/>
          <w:color w:val="auto"/>
          <w:sz w:val="21"/>
          <w:szCs w:val="21"/>
          <w:shd w:val="clear" w:color="auto" w:fill="FFFFFF"/>
        </w:rPr>
        <w:t>10.0万，横向.</w:t>
      </w:r>
    </w:p>
    <w:p w14:paraId="6A3F446B">
      <w:pPr>
        <w:spacing w:after="0" w:line="276" w:lineRule="auto"/>
        <w:rPr>
          <w:color w:val="auto"/>
          <w:sz w:val="21"/>
          <w:szCs w:val="21"/>
        </w:rPr>
      </w:pPr>
    </w:p>
    <w:p w14:paraId="6049FDC2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1. </w:t>
      </w:r>
      <w:r>
        <w:rPr>
          <w:rFonts w:hint="eastAsia" w:eastAsia="楷体"/>
          <w:b/>
          <w:bCs/>
          <w:color w:val="auto"/>
          <w:sz w:val="21"/>
          <w:szCs w:val="21"/>
        </w:rPr>
        <w:t>Chen</w:t>
      </w:r>
      <w:r>
        <w:rPr>
          <w:rFonts w:eastAsia="楷体"/>
          <w:b/>
          <w:bCs/>
          <w:color w:val="auto"/>
          <w:sz w:val="21"/>
          <w:szCs w:val="21"/>
        </w:rPr>
        <w:t xml:space="preserve"> </w:t>
      </w:r>
      <w:r>
        <w:rPr>
          <w:rFonts w:hint="eastAsia" w:eastAsia="楷体"/>
          <w:b/>
          <w:bCs/>
          <w:color w:val="auto"/>
          <w:sz w:val="21"/>
          <w:szCs w:val="21"/>
        </w:rPr>
        <w:t>L</w:t>
      </w:r>
      <w:r>
        <w:rPr>
          <w:rFonts w:eastAsia="楷体"/>
          <w:color w:val="auto"/>
          <w:sz w:val="21"/>
          <w:szCs w:val="21"/>
        </w:rPr>
        <w:t xml:space="preserve">, Chen </w:t>
      </w:r>
      <w:r>
        <w:rPr>
          <w:rFonts w:hint="eastAsia" w:eastAsia="楷体"/>
          <w:color w:val="auto"/>
          <w:sz w:val="21"/>
          <w:szCs w:val="21"/>
        </w:rPr>
        <w:t>C G</w:t>
      </w:r>
      <w:r>
        <w:rPr>
          <w:rFonts w:eastAsia="楷体"/>
          <w:color w:val="auto"/>
          <w:sz w:val="21"/>
          <w:szCs w:val="21"/>
        </w:rPr>
        <w:t xml:space="preserve">, </w:t>
      </w:r>
      <w:r>
        <w:rPr>
          <w:rFonts w:hint="eastAsia" w:eastAsia="楷体"/>
          <w:color w:val="auto"/>
          <w:sz w:val="21"/>
          <w:szCs w:val="21"/>
        </w:rPr>
        <w:t>W</w:t>
      </w:r>
      <w:r>
        <w:rPr>
          <w:rFonts w:eastAsia="楷体"/>
          <w:color w:val="auto"/>
          <w:sz w:val="21"/>
          <w:szCs w:val="21"/>
        </w:rPr>
        <w:t xml:space="preserve">ang </w:t>
      </w:r>
      <w:r>
        <w:rPr>
          <w:rFonts w:hint="eastAsia" w:eastAsia="楷体"/>
          <w:color w:val="auto"/>
          <w:sz w:val="21"/>
          <w:szCs w:val="21"/>
        </w:rPr>
        <w:t>N N</w:t>
      </w:r>
      <w:r>
        <w:rPr>
          <w:rFonts w:eastAsia="楷体"/>
          <w:color w:val="auto"/>
          <w:sz w:val="21"/>
          <w:szCs w:val="21"/>
        </w:rPr>
        <w:t>, et al. Electrochemical and structural characterization of AZ63 alloy surface film in MgSO</w:t>
      </w:r>
      <w:r>
        <w:rPr>
          <w:rFonts w:eastAsia="楷体"/>
          <w:color w:val="auto"/>
          <w:sz w:val="21"/>
          <w:szCs w:val="21"/>
          <w:vertAlign w:val="subscript"/>
        </w:rPr>
        <w:t>4</w:t>
      </w:r>
      <w:r>
        <w:rPr>
          <w:rFonts w:eastAsia="楷体"/>
          <w:color w:val="auto"/>
          <w:sz w:val="21"/>
          <w:szCs w:val="21"/>
        </w:rPr>
        <w:t xml:space="preserve"> solution [J]. Jounal of Applied Electrochemistry, 201</w:t>
      </w:r>
      <w:r>
        <w:rPr>
          <w:rFonts w:hint="eastAsia" w:eastAsia="楷体"/>
          <w:color w:val="auto"/>
          <w:sz w:val="21"/>
          <w:szCs w:val="21"/>
        </w:rPr>
        <w:t>4</w:t>
      </w:r>
      <w:r>
        <w:rPr>
          <w:rFonts w:eastAsia="楷体"/>
          <w:color w:val="auto"/>
          <w:sz w:val="21"/>
          <w:szCs w:val="21"/>
        </w:rPr>
        <w:t xml:space="preserve">, 44(7): 773-779. </w:t>
      </w:r>
      <w:r>
        <w:rPr>
          <w:rFonts w:hint="eastAsia" w:eastAsia="楷体"/>
          <w:color w:val="auto"/>
          <w:sz w:val="21"/>
          <w:szCs w:val="21"/>
        </w:rPr>
        <w:t>(</w:t>
      </w:r>
      <w:r>
        <w:rPr>
          <w:rFonts w:eastAsia="楷体"/>
          <w:color w:val="auto"/>
          <w:sz w:val="21"/>
          <w:szCs w:val="21"/>
        </w:rPr>
        <w:t>A</w:t>
      </w:r>
      <w:r>
        <w:rPr>
          <w:rFonts w:hint="eastAsia" w:eastAsia="楷体"/>
          <w:color w:val="auto"/>
          <w:sz w:val="21"/>
          <w:szCs w:val="21"/>
        </w:rPr>
        <w:t>3，WOS：</w:t>
      </w:r>
      <w:r>
        <w:rPr>
          <w:rFonts w:eastAsia="楷体"/>
          <w:color w:val="auto"/>
          <w:sz w:val="21"/>
          <w:szCs w:val="21"/>
        </w:rPr>
        <w:t>000</w:t>
      </w:r>
      <w:r>
        <w:rPr>
          <w:rFonts w:hint="eastAsia" w:eastAsia="楷体"/>
          <w:color w:val="auto"/>
          <w:sz w:val="21"/>
          <w:szCs w:val="21"/>
        </w:rPr>
        <w:t>338761700002</w:t>
      </w:r>
      <w:r>
        <w:rPr>
          <w:rFonts w:eastAsia="楷体"/>
          <w:color w:val="auto"/>
          <w:sz w:val="21"/>
          <w:szCs w:val="21"/>
        </w:rPr>
        <w:t>)</w:t>
      </w:r>
    </w:p>
    <w:p w14:paraId="1AF6601B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2. </w:t>
      </w:r>
      <w:r>
        <w:rPr>
          <w:rFonts w:hint="eastAsia" w:eastAsia="楷体"/>
          <w:b/>
          <w:bCs/>
          <w:color w:val="auto"/>
          <w:sz w:val="21"/>
          <w:szCs w:val="21"/>
        </w:rPr>
        <w:t>Chen</w:t>
      </w:r>
      <w:r>
        <w:rPr>
          <w:rFonts w:eastAsia="楷体"/>
          <w:b/>
          <w:bCs/>
          <w:color w:val="auto"/>
          <w:sz w:val="21"/>
          <w:szCs w:val="21"/>
        </w:rPr>
        <w:t xml:space="preserve"> </w:t>
      </w:r>
      <w:r>
        <w:rPr>
          <w:rFonts w:hint="eastAsia" w:eastAsia="楷体"/>
          <w:b/>
          <w:bCs/>
          <w:color w:val="auto"/>
          <w:sz w:val="21"/>
          <w:szCs w:val="21"/>
        </w:rPr>
        <w:t>L</w:t>
      </w:r>
      <w:r>
        <w:rPr>
          <w:rFonts w:eastAsia="楷体"/>
          <w:color w:val="auto"/>
          <w:sz w:val="21"/>
          <w:szCs w:val="21"/>
        </w:rPr>
        <w:t xml:space="preserve">, Chen </w:t>
      </w:r>
      <w:r>
        <w:rPr>
          <w:rFonts w:hint="eastAsia" w:eastAsia="楷体"/>
          <w:color w:val="auto"/>
          <w:sz w:val="21"/>
          <w:szCs w:val="21"/>
        </w:rPr>
        <w:t>C G</w:t>
      </w:r>
      <w:r>
        <w:rPr>
          <w:rFonts w:eastAsia="楷体"/>
          <w:color w:val="auto"/>
          <w:sz w:val="21"/>
          <w:szCs w:val="21"/>
        </w:rPr>
        <w:t xml:space="preserve">, </w:t>
      </w:r>
      <w:r>
        <w:rPr>
          <w:rFonts w:hint="eastAsia" w:eastAsia="楷体"/>
          <w:color w:val="auto"/>
          <w:sz w:val="21"/>
          <w:szCs w:val="21"/>
        </w:rPr>
        <w:t>Guo</w:t>
      </w:r>
      <w:r>
        <w:rPr>
          <w:rFonts w:eastAsia="楷体"/>
          <w:color w:val="auto"/>
          <w:sz w:val="21"/>
          <w:szCs w:val="21"/>
        </w:rPr>
        <w:t xml:space="preserve"> </w:t>
      </w:r>
      <w:r>
        <w:rPr>
          <w:rFonts w:hint="eastAsia" w:eastAsia="楷体"/>
          <w:color w:val="auto"/>
          <w:sz w:val="21"/>
          <w:szCs w:val="21"/>
        </w:rPr>
        <w:t>C Z</w:t>
      </w:r>
      <w:r>
        <w:rPr>
          <w:rFonts w:eastAsia="楷体"/>
          <w:color w:val="auto"/>
          <w:sz w:val="21"/>
          <w:szCs w:val="21"/>
        </w:rPr>
        <w:t>. Research progress of voltage delay in magnesium battery [J]. Chinese Science Bulletin, 201</w:t>
      </w:r>
      <w:r>
        <w:rPr>
          <w:rFonts w:hint="eastAsia" w:eastAsia="楷体"/>
          <w:color w:val="auto"/>
          <w:sz w:val="21"/>
          <w:szCs w:val="21"/>
        </w:rPr>
        <w:t>4</w:t>
      </w:r>
      <w:r>
        <w:rPr>
          <w:rFonts w:eastAsia="楷体"/>
          <w:color w:val="auto"/>
          <w:sz w:val="21"/>
          <w:szCs w:val="21"/>
        </w:rPr>
        <w:t xml:space="preserve">, 59(17): 1936-1941. </w:t>
      </w:r>
      <w:r>
        <w:rPr>
          <w:rFonts w:hint="eastAsia" w:eastAsia="楷体"/>
          <w:color w:val="auto"/>
          <w:sz w:val="21"/>
          <w:szCs w:val="21"/>
        </w:rPr>
        <w:t>(</w:t>
      </w:r>
      <w:r>
        <w:rPr>
          <w:rFonts w:eastAsia="楷体"/>
          <w:color w:val="auto"/>
          <w:sz w:val="21"/>
          <w:szCs w:val="21"/>
        </w:rPr>
        <w:t>A</w:t>
      </w:r>
      <w:r>
        <w:rPr>
          <w:rFonts w:hint="eastAsia" w:eastAsia="楷体"/>
          <w:color w:val="auto"/>
          <w:sz w:val="21"/>
          <w:szCs w:val="21"/>
        </w:rPr>
        <w:t>3，WOS：</w:t>
      </w:r>
      <w:r>
        <w:rPr>
          <w:rFonts w:eastAsia="楷体"/>
          <w:color w:val="auto"/>
          <w:sz w:val="21"/>
          <w:szCs w:val="21"/>
        </w:rPr>
        <w:t>000</w:t>
      </w:r>
      <w:r>
        <w:rPr>
          <w:rFonts w:hint="eastAsia" w:eastAsia="楷体"/>
          <w:color w:val="auto"/>
          <w:sz w:val="21"/>
          <w:szCs w:val="21"/>
        </w:rPr>
        <w:t>336291100002</w:t>
      </w:r>
      <w:r>
        <w:rPr>
          <w:rFonts w:eastAsia="楷体"/>
          <w:color w:val="auto"/>
          <w:sz w:val="21"/>
          <w:szCs w:val="21"/>
        </w:rPr>
        <w:t>)</w:t>
      </w:r>
    </w:p>
    <w:p w14:paraId="245C59E5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3. </w:t>
      </w:r>
      <w:r>
        <w:rPr>
          <w:rFonts w:hint="eastAsia" w:eastAsia="楷体"/>
          <w:b/>
          <w:bCs/>
          <w:color w:val="auto"/>
          <w:sz w:val="21"/>
          <w:szCs w:val="21"/>
        </w:rPr>
        <w:t>Chen</w:t>
      </w:r>
      <w:r>
        <w:rPr>
          <w:rFonts w:eastAsia="楷体"/>
          <w:b/>
          <w:bCs/>
          <w:color w:val="auto"/>
          <w:sz w:val="21"/>
          <w:szCs w:val="21"/>
        </w:rPr>
        <w:t xml:space="preserve"> </w:t>
      </w:r>
      <w:r>
        <w:rPr>
          <w:rFonts w:hint="eastAsia" w:eastAsia="楷体"/>
          <w:b/>
          <w:bCs/>
          <w:color w:val="auto"/>
          <w:sz w:val="21"/>
          <w:szCs w:val="21"/>
        </w:rPr>
        <w:t>L</w:t>
      </w:r>
      <w:r>
        <w:rPr>
          <w:rFonts w:eastAsia="楷体"/>
          <w:color w:val="auto"/>
          <w:sz w:val="21"/>
          <w:szCs w:val="21"/>
        </w:rPr>
        <w:t xml:space="preserve">, Chen </w:t>
      </w:r>
      <w:r>
        <w:rPr>
          <w:rFonts w:hint="eastAsia" w:eastAsia="楷体"/>
          <w:color w:val="auto"/>
          <w:sz w:val="21"/>
          <w:szCs w:val="21"/>
        </w:rPr>
        <w:t>C G</w:t>
      </w:r>
      <w:r>
        <w:rPr>
          <w:rFonts w:eastAsia="楷体"/>
          <w:color w:val="auto"/>
          <w:sz w:val="21"/>
          <w:szCs w:val="21"/>
        </w:rPr>
        <w:t xml:space="preserve">, </w:t>
      </w:r>
      <w:r>
        <w:rPr>
          <w:rFonts w:hint="eastAsia" w:eastAsia="楷体"/>
          <w:color w:val="auto"/>
          <w:sz w:val="21"/>
          <w:szCs w:val="21"/>
        </w:rPr>
        <w:t>W</w:t>
      </w:r>
      <w:r>
        <w:rPr>
          <w:rFonts w:eastAsia="楷体"/>
          <w:color w:val="auto"/>
          <w:sz w:val="21"/>
          <w:szCs w:val="21"/>
        </w:rPr>
        <w:t xml:space="preserve">ang </w:t>
      </w:r>
      <w:r>
        <w:rPr>
          <w:rFonts w:hint="eastAsia" w:eastAsia="楷体"/>
          <w:color w:val="auto"/>
          <w:sz w:val="21"/>
          <w:szCs w:val="21"/>
        </w:rPr>
        <w:t>N N</w:t>
      </w:r>
      <w:r>
        <w:rPr>
          <w:rFonts w:eastAsia="楷体"/>
          <w:color w:val="auto"/>
          <w:sz w:val="21"/>
          <w:szCs w:val="21"/>
        </w:rPr>
        <w:t>, et al. Study of Cerium and Lanthanum Conversion Coatings on</w:t>
      </w:r>
      <w:r>
        <w:rPr>
          <w:rFonts w:hint="eastAsia" w:eastAsia="楷体"/>
          <w:color w:val="auto"/>
          <w:sz w:val="21"/>
          <w:szCs w:val="21"/>
        </w:rPr>
        <w:t xml:space="preserve"> </w:t>
      </w:r>
      <w:r>
        <w:rPr>
          <w:rFonts w:eastAsia="楷体"/>
          <w:color w:val="auto"/>
          <w:sz w:val="21"/>
          <w:szCs w:val="21"/>
        </w:rPr>
        <w:t>AZ63 Magnesium Alloy Surface [J]. Rare Metal Materials and Engineering, 20</w:t>
      </w:r>
      <w:r>
        <w:rPr>
          <w:rFonts w:hint="eastAsia" w:eastAsia="楷体"/>
          <w:color w:val="auto"/>
          <w:sz w:val="21"/>
          <w:szCs w:val="21"/>
        </w:rPr>
        <w:t>15</w:t>
      </w:r>
      <w:r>
        <w:rPr>
          <w:rFonts w:eastAsia="楷体"/>
          <w:color w:val="auto"/>
          <w:sz w:val="21"/>
          <w:szCs w:val="21"/>
        </w:rPr>
        <w:t xml:space="preserve">, 44(2): 0333-0338. </w:t>
      </w:r>
      <w:r>
        <w:rPr>
          <w:rFonts w:hint="eastAsia" w:eastAsia="楷体"/>
          <w:color w:val="auto"/>
          <w:sz w:val="21"/>
          <w:szCs w:val="21"/>
        </w:rPr>
        <w:t>(EI，20151300678708</w:t>
      </w:r>
      <w:r>
        <w:rPr>
          <w:rFonts w:eastAsia="楷体"/>
          <w:color w:val="auto"/>
          <w:sz w:val="21"/>
          <w:szCs w:val="21"/>
        </w:rPr>
        <w:t>)</w:t>
      </w:r>
    </w:p>
    <w:p w14:paraId="575DE01B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4. </w:t>
      </w:r>
      <w:r>
        <w:rPr>
          <w:rFonts w:eastAsia="楷体"/>
          <w:bCs/>
          <w:color w:val="auto"/>
          <w:sz w:val="21"/>
          <w:szCs w:val="21"/>
        </w:rPr>
        <w:t xml:space="preserve">Yang </w:t>
      </w:r>
      <w:r>
        <w:rPr>
          <w:rFonts w:hint="eastAsia" w:eastAsia="楷体"/>
          <w:bCs/>
          <w:color w:val="auto"/>
          <w:sz w:val="21"/>
          <w:szCs w:val="21"/>
        </w:rPr>
        <w:t>Q L</w:t>
      </w:r>
      <w:r>
        <w:rPr>
          <w:rFonts w:eastAsia="楷体"/>
          <w:color w:val="auto"/>
          <w:sz w:val="21"/>
          <w:szCs w:val="21"/>
        </w:rPr>
        <w:t xml:space="preserve">, </w:t>
      </w:r>
      <w:r>
        <w:rPr>
          <w:rFonts w:hint="eastAsia" w:eastAsia="楷体"/>
          <w:b/>
          <w:bCs/>
          <w:color w:val="auto"/>
          <w:sz w:val="21"/>
          <w:szCs w:val="21"/>
        </w:rPr>
        <w:t>Chen</w:t>
      </w:r>
      <w:r>
        <w:rPr>
          <w:rFonts w:eastAsia="楷体"/>
          <w:b/>
          <w:bCs/>
          <w:color w:val="auto"/>
          <w:sz w:val="21"/>
          <w:szCs w:val="21"/>
        </w:rPr>
        <w:t xml:space="preserve"> </w:t>
      </w:r>
      <w:r>
        <w:rPr>
          <w:rFonts w:hint="eastAsia" w:eastAsia="楷体"/>
          <w:b/>
          <w:bCs/>
          <w:color w:val="auto"/>
          <w:sz w:val="21"/>
          <w:szCs w:val="21"/>
        </w:rPr>
        <w:t>L</w:t>
      </w:r>
      <w:r>
        <w:rPr>
          <w:rFonts w:eastAsia="楷体"/>
          <w:color w:val="auto"/>
          <w:sz w:val="21"/>
          <w:szCs w:val="21"/>
        </w:rPr>
        <w:t>, X</w:t>
      </w:r>
      <w:r>
        <w:rPr>
          <w:rFonts w:hint="eastAsia" w:eastAsia="楷体"/>
          <w:color w:val="auto"/>
          <w:sz w:val="21"/>
          <w:szCs w:val="21"/>
        </w:rPr>
        <w:t>u J</w:t>
      </w:r>
      <w:r>
        <w:rPr>
          <w:rFonts w:eastAsia="楷体"/>
          <w:color w:val="auto"/>
          <w:sz w:val="21"/>
          <w:szCs w:val="21"/>
        </w:rPr>
        <w:t xml:space="preserve">, et al. Study of the </w:t>
      </w:r>
      <w:r>
        <w:rPr>
          <w:rFonts w:hint="eastAsia" w:eastAsia="楷体"/>
          <w:color w:val="auto"/>
          <w:sz w:val="21"/>
          <w:szCs w:val="21"/>
        </w:rPr>
        <w:t>c</w:t>
      </w:r>
      <w:r>
        <w:rPr>
          <w:rFonts w:eastAsia="楷体"/>
          <w:color w:val="auto"/>
          <w:sz w:val="21"/>
          <w:szCs w:val="21"/>
        </w:rPr>
        <w:t xml:space="preserve">orrosion and </w:t>
      </w:r>
      <w:r>
        <w:rPr>
          <w:rFonts w:hint="eastAsia" w:eastAsia="楷体"/>
          <w:color w:val="auto"/>
          <w:sz w:val="21"/>
          <w:szCs w:val="21"/>
        </w:rPr>
        <w:t>s</w:t>
      </w:r>
      <w:r>
        <w:rPr>
          <w:rFonts w:eastAsia="楷体"/>
          <w:color w:val="auto"/>
          <w:sz w:val="21"/>
          <w:szCs w:val="21"/>
        </w:rPr>
        <w:t xml:space="preserve">urface </w:t>
      </w:r>
      <w:r>
        <w:rPr>
          <w:rFonts w:hint="eastAsia" w:eastAsia="楷体"/>
          <w:color w:val="auto"/>
          <w:sz w:val="21"/>
          <w:szCs w:val="21"/>
        </w:rPr>
        <w:t>f</w:t>
      </w:r>
      <w:r>
        <w:rPr>
          <w:rFonts w:eastAsia="楷体"/>
          <w:color w:val="auto"/>
          <w:sz w:val="21"/>
          <w:szCs w:val="21"/>
        </w:rPr>
        <w:t xml:space="preserve">ilm </w:t>
      </w:r>
      <w:r>
        <w:rPr>
          <w:rFonts w:hint="eastAsia" w:eastAsia="楷体"/>
          <w:color w:val="auto"/>
          <w:sz w:val="21"/>
          <w:szCs w:val="21"/>
        </w:rPr>
        <w:t>g</w:t>
      </w:r>
      <w:r>
        <w:rPr>
          <w:rFonts w:eastAsia="楷体"/>
          <w:color w:val="auto"/>
          <w:sz w:val="21"/>
          <w:szCs w:val="21"/>
        </w:rPr>
        <w:t xml:space="preserve">rowth on AZ63 </w:t>
      </w:r>
      <w:r>
        <w:rPr>
          <w:rFonts w:hint="eastAsia" w:eastAsia="楷体"/>
          <w:color w:val="auto"/>
          <w:sz w:val="21"/>
          <w:szCs w:val="21"/>
        </w:rPr>
        <w:t>m</w:t>
      </w:r>
      <w:r>
        <w:rPr>
          <w:rFonts w:eastAsia="楷体"/>
          <w:color w:val="auto"/>
          <w:sz w:val="21"/>
          <w:szCs w:val="21"/>
        </w:rPr>
        <w:t xml:space="preserve">agnesium </w:t>
      </w:r>
      <w:r>
        <w:rPr>
          <w:rFonts w:hint="eastAsia" w:eastAsia="楷体"/>
          <w:color w:val="auto"/>
          <w:sz w:val="21"/>
          <w:szCs w:val="21"/>
        </w:rPr>
        <w:t>a</w:t>
      </w:r>
      <w:r>
        <w:rPr>
          <w:rFonts w:eastAsia="楷体"/>
          <w:color w:val="auto"/>
          <w:sz w:val="21"/>
          <w:szCs w:val="21"/>
        </w:rPr>
        <w:t>lloy in MgSO</w:t>
      </w:r>
      <w:r>
        <w:rPr>
          <w:rFonts w:eastAsia="楷体"/>
          <w:color w:val="auto"/>
          <w:sz w:val="21"/>
          <w:szCs w:val="21"/>
          <w:vertAlign w:val="subscript"/>
        </w:rPr>
        <w:t>4</w:t>
      </w:r>
      <w:r>
        <w:rPr>
          <w:rFonts w:eastAsia="楷体"/>
          <w:color w:val="auto"/>
          <w:sz w:val="21"/>
          <w:szCs w:val="21"/>
        </w:rPr>
        <w:t xml:space="preserve"> </w:t>
      </w:r>
      <w:r>
        <w:rPr>
          <w:rFonts w:hint="eastAsia" w:eastAsia="楷体"/>
          <w:color w:val="auto"/>
          <w:sz w:val="21"/>
          <w:szCs w:val="21"/>
        </w:rPr>
        <w:t>s</w:t>
      </w:r>
      <w:r>
        <w:rPr>
          <w:rFonts w:eastAsia="楷体"/>
          <w:color w:val="auto"/>
          <w:sz w:val="21"/>
          <w:szCs w:val="21"/>
        </w:rPr>
        <w:t>olution [J]. Journal of The Electrochemical Society, 201</w:t>
      </w:r>
      <w:r>
        <w:rPr>
          <w:rFonts w:hint="eastAsia" w:eastAsia="楷体"/>
          <w:color w:val="auto"/>
          <w:sz w:val="21"/>
          <w:szCs w:val="21"/>
        </w:rPr>
        <w:t>7</w:t>
      </w:r>
      <w:r>
        <w:rPr>
          <w:rFonts w:eastAsia="楷体"/>
          <w:color w:val="auto"/>
          <w:sz w:val="21"/>
          <w:szCs w:val="21"/>
        </w:rPr>
        <w:t xml:space="preserve">, 164(6): C324-C329. </w:t>
      </w:r>
      <w:r>
        <w:rPr>
          <w:rFonts w:hint="eastAsia" w:eastAsia="楷体"/>
          <w:color w:val="auto"/>
          <w:sz w:val="21"/>
          <w:szCs w:val="21"/>
        </w:rPr>
        <w:t>(</w:t>
      </w:r>
      <w:r>
        <w:rPr>
          <w:rFonts w:eastAsia="楷体"/>
          <w:color w:val="auto"/>
          <w:sz w:val="21"/>
          <w:szCs w:val="21"/>
        </w:rPr>
        <w:t>A</w:t>
      </w:r>
      <w:r>
        <w:rPr>
          <w:rFonts w:hint="eastAsia" w:eastAsia="楷体"/>
          <w:color w:val="auto"/>
          <w:sz w:val="21"/>
          <w:szCs w:val="21"/>
        </w:rPr>
        <w:t>2，WOS：</w:t>
      </w:r>
      <w:r>
        <w:rPr>
          <w:rFonts w:eastAsia="楷体"/>
          <w:color w:val="auto"/>
          <w:sz w:val="21"/>
          <w:szCs w:val="21"/>
        </w:rPr>
        <w:t>000</w:t>
      </w:r>
      <w:r>
        <w:rPr>
          <w:rFonts w:hint="eastAsia" w:eastAsia="楷体"/>
          <w:color w:val="auto"/>
          <w:sz w:val="21"/>
          <w:szCs w:val="21"/>
        </w:rPr>
        <w:t>401607500145</w:t>
      </w:r>
      <w:r>
        <w:rPr>
          <w:rFonts w:eastAsia="楷体"/>
          <w:color w:val="auto"/>
          <w:sz w:val="21"/>
          <w:szCs w:val="21"/>
        </w:rPr>
        <w:t>)</w:t>
      </w:r>
    </w:p>
    <w:p w14:paraId="77821F35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5. </w:t>
      </w:r>
      <w:r>
        <w:rPr>
          <w:rFonts w:hint="eastAsia" w:eastAsia="楷体"/>
          <w:b/>
          <w:bCs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钟福荣, 昝金龙. 复合电解液中AZ31B合金的放电特性及电压滞后[J].中国腐蚀与防护学报, 2018, 38(2): 197-202. </w:t>
      </w:r>
    </w:p>
    <w:p w14:paraId="5D7A69DB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6. </w:t>
      </w:r>
      <w:r>
        <w:rPr>
          <w:rFonts w:hint="eastAsia" w:eastAsia="楷体"/>
          <w:b/>
          <w:bCs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张刘叶, 魏帆, </w:t>
      </w:r>
      <w:r>
        <w:rPr>
          <w:rFonts w:eastAsia="楷体"/>
          <w:color w:val="auto"/>
          <w:sz w:val="21"/>
          <w:szCs w:val="21"/>
        </w:rPr>
        <w:t xml:space="preserve">等. </w:t>
      </w:r>
      <w:r>
        <w:rPr>
          <w:rFonts w:hint="eastAsia" w:eastAsia="楷体"/>
          <w:color w:val="auto"/>
          <w:sz w:val="21"/>
          <w:szCs w:val="21"/>
        </w:rPr>
        <w:t>AZ31B合金在硝酸镧复合电解液中的电化学行为</w:t>
      </w:r>
      <w:r>
        <w:rPr>
          <w:rFonts w:eastAsia="楷体"/>
          <w:color w:val="auto"/>
          <w:sz w:val="21"/>
          <w:szCs w:val="21"/>
        </w:rPr>
        <w:t xml:space="preserve">[J]. </w:t>
      </w:r>
      <w:r>
        <w:rPr>
          <w:rFonts w:hint="eastAsia" w:eastAsia="楷体"/>
          <w:color w:val="auto"/>
          <w:sz w:val="21"/>
          <w:szCs w:val="21"/>
        </w:rPr>
        <w:t xml:space="preserve">轻合金加工技术, </w:t>
      </w:r>
      <w:r>
        <w:rPr>
          <w:rFonts w:eastAsia="楷体"/>
          <w:color w:val="auto"/>
          <w:sz w:val="21"/>
          <w:szCs w:val="21"/>
        </w:rPr>
        <w:t>201</w:t>
      </w:r>
      <w:r>
        <w:rPr>
          <w:rFonts w:hint="eastAsia" w:eastAsia="楷体"/>
          <w:color w:val="auto"/>
          <w:sz w:val="21"/>
          <w:szCs w:val="21"/>
        </w:rPr>
        <w:t>7, 45(12): 47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52</w:t>
      </w:r>
      <w:r>
        <w:rPr>
          <w:rFonts w:eastAsia="楷体"/>
          <w:color w:val="auto"/>
          <w:sz w:val="21"/>
          <w:szCs w:val="21"/>
        </w:rPr>
        <w:t xml:space="preserve">. </w:t>
      </w:r>
    </w:p>
    <w:p w14:paraId="22974D09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7. </w:t>
      </w:r>
      <w:r>
        <w:rPr>
          <w:rFonts w:hint="eastAsia" w:eastAsia="楷体"/>
          <w:b/>
          <w:bCs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龚有来, 杨巧玲, </w:t>
      </w:r>
      <w:r>
        <w:rPr>
          <w:rFonts w:eastAsia="楷体"/>
          <w:color w:val="auto"/>
          <w:sz w:val="21"/>
          <w:szCs w:val="21"/>
        </w:rPr>
        <w:t>等. 负极腐蚀膜对AZ镁合金点蚀的影响</w:t>
      </w:r>
      <w:r>
        <w:rPr>
          <w:rFonts w:hint="eastAsia" w:eastAsia="楷体"/>
          <w:color w:val="auto"/>
          <w:sz w:val="21"/>
          <w:szCs w:val="21"/>
        </w:rPr>
        <w:t>研究</w:t>
      </w:r>
      <w:r>
        <w:rPr>
          <w:rFonts w:eastAsia="楷体"/>
          <w:color w:val="auto"/>
          <w:sz w:val="21"/>
          <w:szCs w:val="21"/>
        </w:rPr>
        <w:t xml:space="preserve">[J]. </w:t>
      </w:r>
      <w:r>
        <w:rPr>
          <w:rFonts w:hint="eastAsia" w:eastAsia="楷体"/>
          <w:color w:val="auto"/>
          <w:sz w:val="21"/>
          <w:szCs w:val="21"/>
        </w:rPr>
        <w:t>化学研究与应用</w:t>
      </w:r>
      <w:r>
        <w:rPr>
          <w:rFonts w:eastAsia="楷体"/>
          <w:color w:val="auto"/>
          <w:sz w:val="21"/>
          <w:szCs w:val="21"/>
        </w:rPr>
        <w:t>, 2016</w:t>
      </w:r>
      <w:r>
        <w:rPr>
          <w:rFonts w:hint="eastAsia" w:eastAsia="楷体"/>
          <w:color w:val="auto"/>
          <w:sz w:val="21"/>
          <w:szCs w:val="21"/>
        </w:rPr>
        <w:t xml:space="preserve">, </w:t>
      </w:r>
      <w:r>
        <w:rPr>
          <w:rFonts w:eastAsia="楷体"/>
          <w:color w:val="auto"/>
          <w:sz w:val="21"/>
          <w:szCs w:val="21"/>
        </w:rPr>
        <w:t>36(</w:t>
      </w:r>
      <w:r>
        <w:rPr>
          <w:rFonts w:hint="eastAsia" w:eastAsia="楷体"/>
          <w:color w:val="auto"/>
          <w:sz w:val="21"/>
          <w:szCs w:val="21"/>
        </w:rPr>
        <w:t>11</w:t>
      </w:r>
      <w:r>
        <w:rPr>
          <w:rFonts w:eastAsia="楷体"/>
          <w:color w:val="auto"/>
          <w:sz w:val="21"/>
          <w:szCs w:val="21"/>
        </w:rPr>
        <w:t>):</w:t>
      </w:r>
      <w:r>
        <w:rPr>
          <w:rFonts w:hint="eastAsia" w:eastAsia="楷体"/>
          <w:color w:val="auto"/>
          <w:sz w:val="21"/>
          <w:szCs w:val="21"/>
        </w:rPr>
        <w:t>1599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1604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hint="eastAsia" w:eastAsia="楷体"/>
          <w:color w:val="auto"/>
          <w:sz w:val="21"/>
          <w:szCs w:val="21"/>
        </w:rPr>
        <w:t xml:space="preserve"> </w:t>
      </w:r>
    </w:p>
    <w:p w14:paraId="411DC3B3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8. </w:t>
      </w:r>
      <w:r>
        <w:rPr>
          <w:rFonts w:hint="eastAsia" w:eastAsia="楷体"/>
          <w:b/>
          <w:bCs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苏洋, 陈静</w:t>
      </w:r>
      <w:r>
        <w:rPr>
          <w:rFonts w:eastAsia="楷体"/>
          <w:color w:val="auto"/>
          <w:sz w:val="21"/>
          <w:szCs w:val="21"/>
        </w:rPr>
        <w:t>. AZ63镁合金在氯化钠溶液中的孔蚀及缓蚀研究[J].</w:t>
      </w:r>
      <w:r>
        <w:rPr>
          <w:rFonts w:hint="eastAsia" w:eastAsia="楷体"/>
          <w:color w:val="auto"/>
          <w:sz w:val="21"/>
          <w:szCs w:val="21"/>
        </w:rPr>
        <w:t xml:space="preserve">表面技术, </w:t>
      </w:r>
      <w:r>
        <w:rPr>
          <w:rFonts w:eastAsia="楷体"/>
          <w:color w:val="auto"/>
          <w:sz w:val="21"/>
          <w:szCs w:val="21"/>
        </w:rPr>
        <w:t>201</w:t>
      </w:r>
      <w:r>
        <w:rPr>
          <w:rFonts w:hint="eastAsia" w:eastAsia="楷体"/>
          <w:color w:val="auto"/>
          <w:sz w:val="21"/>
          <w:szCs w:val="21"/>
        </w:rPr>
        <w:t>3, 42</w:t>
      </w:r>
      <w:r>
        <w:rPr>
          <w:rFonts w:eastAsia="楷体"/>
          <w:color w:val="auto"/>
          <w:sz w:val="21"/>
          <w:szCs w:val="21"/>
        </w:rPr>
        <w:t>(</w:t>
      </w:r>
      <w:r>
        <w:rPr>
          <w:rFonts w:hint="eastAsia" w:eastAsia="楷体"/>
          <w:color w:val="auto"/>
          <w:sz w:val="21"/>
          <w:szCs w:val="21"/>
        </w:rPr>
        <w:t>5</w:t>
      </w:r>
      <w:r>
        <w:rPr>
          <w:rFonts w:eastAsia="楷体"/>
          <w:color w:val="auto"/>
          <w:sz w:val="21"/>
          <w:szCs w:val="21"/>
        </w:rPr>
        <w:t>):</w:t>
      </w:r>
      <w:r>
        <w:rPr>
          <w:rFonts w:hint="eastAsia" w:eastAsia="楷体"/>
          <w:color w:val="auto"/>
          <w:sz w:val="21"/>
          <w:szCs w:val="21"/>
        </w:rPr>
        <w:t xml:space="preserve"> 24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28</w:t>
      </w:r>
      <w:r>
        <w:rPr>
          <w:rFonts w:eastAsia="楷体"/>
          <w:color w:val="auto"/>
          <w:sz w:val="21"/>
          <w:szCs w:val="21"/>
        </w:rPr>
        <w:t xml:space="preserve">. </w:t>
      </w:r>
    </w:p>
    <w:p w14:paraId="0DE168BC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9. </w:t>
      </w:r>
      <w:r>
        <w:rPr>
          <w:rFonts w:hint="eastAsia" w:eastAsia="楷体"/>
          <w:b/>
          <w:bCs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张宁</w:t>
      </w:r>
      <w:r>
        <w:rPr>
          <w:rFonts w:eastAsia="楷体"/>
          <w:color w:val="auto"/>
          <w:sz w:val="21"/>
          <w:szCs w:val="21"/>
        </w:rPr>
        <w:t>. 三元复合添加剂复配比例对钢铁锌钙系黑磷化的影响[J].</w:t>
      </w:r>
      <w:r>
        <w:rPr>
          <w:rFonts w:hint="eastAsia" w:eastAsia="楷体"/>
          <w:color w:val="auto"/>
          <w:sz w:val="21"/>
          <w:szCs w:val="21"/>
        </w:rPr>
        <w:t xml:space="preserve">材料保护, </w:t>
      </w:r>
      <w:r>
        <w:rPr>
          <w:rFonts w:eastAsia="楷体"/>
          <w:color w:val="auto"/>
          <w:sz w:val="21"/>
          <w:szCs w:val="21"/>
        </w:rPr>
        <w:t>201</w:t>
      </w:r>
      <w:r>
        <w:rPr>
          <w:rFonts w:hint="eastAsia" w:eastAsia="楷体"/>
          <w:color w:val="auto"/>
          <w:sz w:val="21"/>
          <w:szCs w:val="21"/>
        </w:rPr>
        <w:t>0, 43</w:t>
      </w:r>
      <w:r>
        <w:rPr>
          <w:rFonts w:eastAsia="楷体"/>
          <w:color w:val="auto"/>
          <w:sz w:val="21"/>
          <w:szCs w:val="21"/>
        </w:rPr>
        <w:t>(</w:t>
      </w:r>
      <w:r>
        <w:rPr>
          <w:rFonts w:hint="eastAsia" w:eastAsia="楷体"/>
          <w:color w:val="auto"/>
          <w:sz w:val="21"/>
          <w:szCs w:val="21"/>
        </w:rPr>
        <w:t>11</w:t>
      </w:r>
      <w:r>
        <w:rPr>
          <w:rFonts w:eastAsia="楷体"/>
          <w:color w:val="auto"/>
          <w:sz w:val="21"/>
          <w:szCs w:val="21"/>
        </w:rPr>
        <w:t>):</w:t>
      </w:r>
      <w:r>
        <w:rPr>
          <w:rFonts w:hint="eastAsia" w:eastAsia="楷体"/>
          <w:color w:val="auto"/>
          <w:sz w:val="21"/>
          <w:szCs w:val="21"/>
        </w:rPr>
        <w:t xml:space="preserve"> 50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52</w:t>
      </w:r>
      <w:r>
        <w:rPr>
          <w:rFonts w:eastAsia="楷体"/>
          <w:color w:val="auto"/>
          <w:sz w:val="21"/>
          <w:szCs w:val="21"/>
        </w:rPr>
        <w:t xml:space="preserve">. </w:t>
      </w:r>
    </w:p>
    <w:p w14:paraId="2968A6F3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10. </w:t>
      </w:r>
      <w:r>
        <w:rPr>
          <w:rFonts w:hint="eastAsia" w:eastAsia="楷体"/>
          <w:b/>
          <w:bCs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"http://qikan.cqvip.com/Qikan/Search/Index?key=A%3d%e6%9d%a8%e6%b0%b8%e6%b6%9b" \o "杨永涛" </w:instrText>
      </w:r>
      <w:r>
        <w:rPr>
          <w:color w:val="auto"/>
        </w:rPr>
        <w:fldChar w:fldCharType="separate"/>
      </w:r>
      <w:r>
        <w:rPr>
          <w:rFonts w:eastAsia="楷体"/>
          <w:color w:val="auto"/>
          <w:sz w:val="21"/>
          <w:szCs w:val="21"/>
        </w:rPr>
        <w:t>杨永涛</w:t>
      </w:r>
      <w:r>
        <w:rPr>
          <w:rFonts w:eastAsia="楷体"/>
          <w:color w:val="auto"/>
          <w:sz w:val="21"/>
          <w:szCs w:val="21"/>
        </w:rPr>
        <w:fldChar w:fldCharType="end"/>
      </w:r>
      <w:r>
        <w:rPr>
          <w:rFonts w:hint="eastAsia" w:eastAsia="楷体"/>
          <w:color w:val="auto"/>
          <w:sz w:val="21"/>
          <w:szCs w:val="21"/>
        </w:rPr>
        <w:t>, 张宁</w:t>
      </w:r>
      <w:r>
        <w:rPr>
          <w:rFonts w:eastAsia="楷体"/>
          <w:color w:val="auto"/>
          <w:sz w:val="21"/>
          <w:szCs w:val="21"/>
        </w:rPr>
        <w:t xml:space="preserve">.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"http://qikan.cqvip.com/Qikan/Article/Detail?id=34061897" \t "_blank" </w:instrText>
      </w:r>
      <w:r>
        <w:rPr>
          <w:color w:val="auto"/>
        </w:rPr>
        <w:fldChar w:fldCharType="separate"/>
      </w:r>
      <w:r>
        <w:rPr>
          <w:rFonts w:eastAsia="楷体"/>
          <w:color w:val="auto"/>
          <w:sz w:val="21"/>
          <w:szCs w:val="21"/>
        </w:rPr>
        <w:t>氧化钙对钢铁黑磷化液的影响</w:t>
      </w:r>
      <w:r>
        <w:rPr>
          <w:rFonts w:eastAsia="楷体"/>
          <w:color w:val="auto"/>
          <w:sz w:val="21"/>
          <w:szCs w:val="21"/>
        </w:rPr>
        <w:fldChar w:fldCharType="end"/>
      </w:r>
      <w:r>
        <w:rPr>
          <w:rFonts w:eastAsia="楷体"/>
          <w:color w:val="auto"/>
          <w:sz w:val="21"/>
          <w:szCs w:val="21"/>
        </w:rPr>
        <w:t xml:space="preserve">[J]. </w:t>
      </w:r>
      <w:r>
        <w:rPr>
          <w:rFonts w:hint="eastAsia" w:eastAsia="楷体"/>
          <w:color w:val="auto"/>
          <w:sz w:val="21"/>
          <w:szCs w:val="21"/>
        </w:rPr>
        <w:t xml:space="preserve">腐蚀与防护, </w:t>
      </w:r>
      <w:r>
        <w:rPr>
          <w:rFonts w:eastAsia="楷体"/>
          <w:color w:val="auto"/>
          <w:sz w:val="21"/>
          <w:szCs w:val="21"/>
        </w:rPr>
        <w:t>201</w:t>
      </w:r>
      <w:r>
        <w:rPr>
          <w:rFonts w:hint="eastAsia" w:eastAsia="楷体"/>
          <w:color w:val="auto"/>
          <w:sz w:val="21"/>
          <w:szCs w:val="21"/>
        </w:rPr>
        <w:t xml:space="preserve">0, 31(5): </w:t>
      </w:r>
      <w:r>
        <w:rPr>
          <w:rFonts w:eastAsia="楷体"/>
          <w:color w:val="auto"/>
          <w:sz w:val="21"/>
          <w:szCs w:val="21"/>
        </w:rPr>
        <w:t>3</w:t>
      </w:r>
      <w:r>
        <w:rPr>
          <w:rFonts w:hint="eastAsia" w:eastAsia="楷体"/>
          <w:color w:val="auto"/>
          <w:sz w:val="21"/>
          <w:szCs w:val="21"/>
        </w:rPr>
        <w:t>69</w:t>
      </w:r>
      <w:r>
        <w:rPr>
          <w:rFonts w:eastAsia="楷体"/>
          <w:color w:val="auto"/>
          <w:sz w:val="21"/>
          <w:szCs w:val="21"/>
        </w:rPr>
        <w:t>-3</w:t>
      </w:r>
      <w:r>
        <w:rPr>
          <w:rFonts w:hint="eastAsia" w:eastAsia="楷体"/>
          <w:color w:val="auto"/>
          <w:sz w:val="21"/>
          <w:szCs w:val="21"/>
        </w:rPr>
        <w:t>71</w:t>
      </w:r>
      <w:r>
        <w:rPr>
          <w:rFonts w:eastAsia="楷体"/>
          <w:color w:val="auto"/>
          <w:sz w:val="21"/>
          <w:szCs w:val="21"/>
        </w:rPr>
        <w:t xml:space="preserve">. </w:t>
      </w:r>
    </w:p>
    <w:p w14:paraId="5DB488F4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11.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 唐杰</w:t>
      </w:r>
      <w:r>
        <w:rPr>
          <w:rFonts w:eastAsia="楷体"/>
          <w:color w:val="auto"/>
          <w:sz w:val="21"/>
          <w:szCs w:val="21"/>
        </w:rPr>
        <w:t xml:space="preserve">. 氧化铝对制备β-偏磷酸钙晶须的影响[J]. </w:t>
      </w:r>
      <w:r>
        <w:rPr>
          <w:rFonts w:hint="eastAsia" w:eastAsia="楷体"/>
          <w:color w:val="auto"/>
          <w:sz w:val="21"/>
          <w:szCs w:val="21"/>
        </w:rPr>
        <w:t xml:space="preserve">中国陶瓷, </w:t>
      </w:r>
      <w:r>
        <w:rPr>
          <w:rFonts w:eastAsia="楷体"/>
          <w:color w:val="auto"/>
          <w:sz w:val="21"/>
          <w:szCs w:val="21"/>
        </w:rPr>
        <w:t>201</w:t>
      </w:r>
      <w:r>
        <w:rPr>
          <w:rFonts w:hint="eastAsia" w:eastAsia="楷体"/>
          <w:color w:val="auto"/>
          <w:sz w:val="21"/>
          <w:szCs w:val="21"/>
        </w:rPr>
        <w:t>0, 46(1): 4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7</w:t>
      </w:r>
      <w:r>
        <w:rPr>
          <w:rFonts w:eastAsia="楷体"/>
          <w:color w:val="auto"/>
          <w:sz w:val="21"/>
          <w:szCs w:val="21"/>
        </w:rPr>
        <w:t xml:space="preserve">. </w:t>
      </w:r>
    </w:p>
    <w:p w14:paraId="01785D29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12.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罗宏, 赵蛟, </w:t>
      </w:r>
      <w:r>
        <w:rPr>
          <w:rFonts w:eastAsia="楷体"/>
          <w:color w:val="auto"/>
          <w:sz w:val="21"/>
          <w:szCs w:val="21"/>
        </w:rPr>
        <w:t>等</w:t>
      </w:r>
      <w:r>
        <w:rPr>
          <w:rFonts w:hint="eastAsia" w:eastAsia="楷体"/>
          <w:color w:val="auto"/>
          <w:sz w:val="21"/>
          <w:szCs w:val="21"/>
        </w:rPr>
        <w:t>. 钢铁中温锌-钙系黑磷化液研究</w:t>
      </w:r>
      <w:r>
        <w:rPr>
          <w:rFonts w:eastAsia="楷体"/>
          <w:color w:val="auto"/>
          <w:sz w:val="21"/>
          <w:szCs w:val="21"/>
        </w:rPr>
        <w:t>[J]</w:t>
      </w:r>
      <w:r>
        <w:rPr>
          <w:rFonts w:hint="eastAsia" w:eastAsia="楷体"/>
          <w:color w:val="auto"/>
          <w:sz w:val="21"/>
          <w:szCs w:val="21"/>
        </w:rPr>
        <w:t>. 电镀与涂饰, 2009. (7): 42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44</w:t>
      </w:r>
      <w:r>
        <w:rPr>
          <w:rFonts w:eastAsia="楷体"/>
          <w:color w:val="auto"/>
          <w:sz w:val="21"/>
          <w:szCs w:val="21"/>
        </w:rPr>
        <w:t>.</w:t>
      </w:r>
    </w:p>
    <w:p w14:paraId="46A8B952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13.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. 硅烷偶联剂对</w:t>
      </w:r>
      <w:r>
        <w:rPr>
          <w:rFonts w:eastAsia="楷体"/>
          <w:color w:val="auto"/>
          <w:sz w:val="21"/>
          <w:szCs w:val="21"/>
        </w:rPr>
        <w:t>β</w:t>
      </w:r>
      <w:r>
        <w:rPr>
          <w:rFonts w:hint="eastAsia" w:eastAsia="楷体"/>
          <w:color w:val="auto"/>
          <w:sz w:val="21"/>
          <w:szCs w:val="21"/>
        </w:rPr>
        <w:t>-偏磷酸钙晶须的表面改性研究</w:t>
      </w:r>
      <w:r>
        <w:rPr>
          <w:rFonts w:eastAsia="楷体"/>
          <w:color w:val="auto"/>
          <w:sz w:val="21"/>
          <w:szCs w:val="21"/>
        </w:rPr>
        <w:t>[J]</w:t>
      </w:r>
      <w:r>
        <w:rPr>
          <w:rFonts w:hint="eastAsia" w:eastAsia="楷体"/>
          <w:color w:val="auto"/>
          <w:sz w:val="21"/>
          <w:szCs w:val="21"/>
        </w:rPr>
        <w:t>. 表面技术, 2008, 37(6): 21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23</w:t>
      </w:r>
      <w:r>
        <w:rPr>
          <w:rFonts w:eastAsia="楷体"/>
          <w:color w:val="auto"/>
          <w:sz w:val="21"/>
          <w:szCs w:val="21"/>
        </w:rPr>
        <w:t>.</w:t>
      </w:r>
    </w:p>
    <w:p w14:paraId="2A7F60E0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14.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. 中温锌-钙系黑磷化膜的制备与性能研究</w:t>
      </w:r>
      <w:r>
        <w:rPr>
          <w:rFonts w:eastAsia="楷体"/>
          <w:color w:val="auto"/>
          <w:sz w:val="21"/>
          <w:szCs w:val="21"/>
        </w:rPr>
        <w:t>[J]</w:t>
      </w:r>
      <w:r>
        <w:rPr>
          <w:rFonts w:hint="eastAsia" w:eastAsia="楷体"/>
          <w:color w:val="auto"/>
          <w:sz w:val="21"/>
          <w:szCs w:val="21"/>
        </w:rPr>
        <w:t>. 表面技术, 2008, 37(5): 52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54+63.</w:t>
      </w:r>
    </w:p>
    <w:p w14:paraId="015304CB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15.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廖立, 康云清, </w:t>
      </w:r>
      <w:r>
        <w:rPr>
          <w:rFonts w:eastAsia="楷体"/>
          <w:color w:val="auto"/>
          <w:sz w:val="21"/>
          <w:szCs w:val="21"/>
        </w:rPr>
        <w:t>等.</w:t>
      </w:r>
      <w:r>
        <w:rPr>
          <w:rFonts w:hint="eastAsia" w:eastAsia="楷体"/>
          <w:color w:val="auto"/>
          <w:sz w:val="21"/>
          <w:szCs w:val="21"/>
        </w:rPr>
        <w:t xml:space="preserve"> </w:t>
      </w:r>
      <w:r>
        <w:rPr>
          <w:rFonts w:eastAsia="楷体"/>
          <w:color w:val="auto"/>
          <w:sz w:val="21"/>
          <w:szCs w:val="21"/>
        </w:rPr>
        <w:t>β</w:t>
      </w:r>
      <w:r>
        <w:rPr>
          <w:rFonts w:hint="eastAsia" w:eastAsia="楷体"/>
          <w:color w:val="auto"/>
          <w:sz w:val="21"/>
          <w:szCs w:val="21"/>
        </w:rPr>
        <w:t>-偏磷酸钙晶须增强左旋聚乳酸材料的体外降解</w:t>
      </w:r>
      <w:r>
        <w:rPr>
          <w:rFonts w:eastAsia="楷体"/>
          <w:color w:val="auto"/>
          <w:sz w:val="21"/>
          <w:szCs w:val="21"/>
        </w:rPr>
        <w:t xml:space="preserve">[J]. </w:t>
      </w:r>
      <w:r>
        <w:rPr>
          <w:rFonts w:hint="eastAsia" w:eastAsia="楷体"/>
          <w:color w:val="auto"/>
          <w:sz w:val="21"/>
          <w:szCs w:val="21"/>
        </w:rPr>
        <w:t>复合材料学报，2007, 24(6): 100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104</w:t>
      </w:r>
      <w:r>
        <w:rPr>
          <w:rFonts w:eastAsia="楷体"/>
          <w:color w:val="auto"/>
          <w:sz w:val="21"/>
          <w:szCs w:val="21"/>
        </w:rPr>
        <w:t xml:space="preserve">. </w:t>
      </w:r>
      <w:r>
        <w:rPr>
          <w:rFonts w:hint="eastAsia" w:eastAsia="楷体"/>
          <w:color w:val="auto"/>
          <w:sz w:val="21"/>
          <w:szCs w:val="21"/>
        </w:rPr>
        <w:t>(EI收录</w:t>
      </w:r>
      <w:r>
        <w:rPr>
          <w:rFonts w:eastAsia="楷体"/>
          <w:color w:val="auto"/>
          <w:sz w:val="21"/>
          <w:szCs w:val="21"/>
        </w:rPr>
        <w:t>)</w:t>
      </w:r>
    </w:p>
    <w:p w14:paraId="29FC985D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16.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廖立, 康云清, </w:t>
      </w:r>
      <w:r>
        <w:rPr>
          <w:rFonts w:eastAsia="楷体"/>
          <w:color w:val="auto"/>
          <w:sz w:val="21"/>
          <w:szCs w:val="21"/>
        </w:rPr>
        <w:t>等</w:t>
      </w:r>
      <w:r>
        <w:rPr>
          <w:rFonts w:hint="eastAsia" w:eastAsia="楷体"/>
          <w:color w:val="auto"/>
          <w:sz w:val="21"/>
          <w:szCs w:val="21"/>
        </w:rPr>
        <w:t xml:space="preserve">. </w:t>
      </w:r>
      <w:r>
        <w:rPr>
          <w:rFonts w:eastAsia="楷体"/>
          <w:color w:val="auto"/>
          <w:sz w:val="21"/>
          <w:szCs w:val="21"/>
        </w:rPr>
        <w:t>β</w:t>
      </w:r>
      <w:r>
        <w:rPr>
          <w:rFonts w:hint="eastAsia" w:eastAsia="楷体"/>
          <w:color w:val="auto"/>
          <w:sz w:val="21"/>
          <w:szCs w:val="21"/>
        </w:rPr>
        <w:t>-偏磷酸钙生物陶瓷晶须研究</w:t>
      </w:r>
      <w:r>
        <w:rPr>
          <w:rFonts w:eastAsia="楷体"/>
          <w:color w:val="auto"/>
          <w:sz w:val="21"/>
          <w:szCs w:val="21"/>
        </w:rPr>
        <w:t>[J]</w:t>
      </w:r>
      <w:r>
        <w:rPr>
          <w:rFonts w:hint="eastAsia" w:eastAsia="楷体"/>
          <w:color w:val="auto"/>
          <w:sz w:val="21"/>
          <w:szCs w:val="21"/>
        </w:rPr>
        <w:t>，材料导报，2007, 21(10): 147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149</w:t>
      </w:r>
      <w:r>
        <w:rPr>
          <w:rFonts w:eastAsia="楷体"/>
          <w:color w:val="auto"/>
          <w:sz w:val="21"/>
          <w:szCs w:val="21"/>
        </w:rPr>
        <w:t>.</w:t>
      </w:r>
    </w:p>
    <w:p w14:paraId="15E1169D">
      <w:pPr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17.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廖立, 康云清, </w:t>
      </w:r>
      <w:r>
        <w:rPr>
          <w:rFonts w:eastAsia="楷体"/>
          <w:color w:val="auto"/>
          <w:sz w:val="21"/>
          <w:szCs w:val="21"/>
        </w:rPr>
        <w:t>等</w:t>
      </w:r>
      <w:r>
        <w:rPr>
          <w:rFonts w:hint="eastAsia" w:eastAsia="楷体"/>
          <w:color w:val="auto"/>
          <w:sz w:val="21"/>
          <w:szCs w:val="21"/>
        </w:rPr>
        <w:t>. 卵磷脂改性</w:t>
      </w:r>
      <w:r>
        <w:rPr>
          <w:rFonts w:eastAsia="楷体"/>
          <w:color w:val="auto"/>
          <w:sz w:val="21"/>
          <w:szCs w:val="21"/>
        </w:rPr>
        <w:t>β</w:t>
      </w:r>
      <w:r>
        <w:rPr>
          <w:rFonts w:hint="eastAsia" w:eastAsia="楷体"/>
          <w:color w:val="auto"/>
          <w:sz w:val="21"/>
          <w:szCs w:val="21"/>
        </w:rPr>
        <w:t>型偏磷酸钙晶须研究</w:t>
      </w:r>
      <w:r>
        <w:rPr>
          <w:rFonts w:eastAsia="楷体"/>
          <w:color w:val="auto"/>
          <w:sz w:val="21"/>
          <w:szCs w:val="21"/>
        </w:rPr>
        <w:t>[J]</w:t>
      </w:r>
      <w:r>
        <w:rPr>
          <w:rFonts w:hint="eastAsia" w:eastAsia="楷体"/>
          <w:color w:val="auto"/>
          <w:sz w:val="21"/>
          <w:szCs w:val="21"/>
        </w:rPr>
        <w:t>，化工新型材料，2007.</w:t>
      </w:r>
      <w:r>
        <w:rPr>
          <w:rFonts w:eastAsia="楷体"/>
          <w:color w:val="auto"/>
          <w:sz w:val="21"/>
          <w:szCs w:val="21"/>
        </w:rPr>
        <w:t xml:space="preserve"> 201</w:t>
      </w:r>
      <w:r>
        <w:rPr>
          <w:rFonts w:hint="eastAsia" w:eastAsia="楷体"/>
          <w:color w:val="auto"/>
          <w:sz w:val="21"/>
          <w:szCs w:val="21"/>
        </w:rPr>
        <w:t>0, 35(2): 43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44+50</w:t>
      </w:r>
      <w:r>
        <w:rPr>
          <w:rFonts w:eastAsia="楷体"/>
          <w:color w:val="auto"/>
          <w:sz w:val="21"/>
          <w:szCs w:val="21"/>
        </w:rPr>
        <w:t>.</w:t>
      </w:r>
    </w:p>
    <w:p w14:paraId="230D38E9">
      <w:pPr>
        <w:snapToGrid/>
        <w:spacing w:after="0" w:line="276" w:lineRule="auto"/>
        <w:rPr>
          <w:rFonts w:hint="eastAsia"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18.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 xml:space="preserve">, 廖立, 尹光福, </w:t>
      </w:r>
      <w:r>
        <w:rPr>
          <w:rFonts w:eastAsia="楷体"/>
          <w:color w:val="auto"/>
          <w:sz w:val="21"/>
          <w:szCs w:val="21"/>
        </w:rPr>
        <w:t>等</w:t>
      </w:r>
      <w:r>
        <w:rPr>
          <w:rFonts w:hint="eastAsia" w:eastAsia="楷体"/>
          <w:color w:val="auto"/>
          <w:sz w:val="21"/>
          <w:szCs w:val="21"/>
        </w:rPr>
        <w:t>.  CMPw/PLLA骨折内固定材料的制备及强度性能研究</w:t>
      </w:r>
      <w:r>
        <w:rPr>
          <w:rFonts w:eastAsia="楷体"/>
          <w:color w:val="auto"/>
          <w:sz w:val="21"/>
          <w:szCs w:val="21"/>
        </w:rPr>
        <w:t>[J]</w:t>
      </w:r>
      <w:r>
        <w:rPr>
          <w:rFonts w:hint="eastAsia" w:eastAsia="楷体"/>
          <w:color w:val="auto"/>
          <w:sz w:val="21"/>
          <w:szCs w:val="21"/>
        </w:rPr>
        <w:t>，功能材料，2006, 37(9): 1466</w:t>
      </w:r>
      <w:r>
        <w:rPr>
          <w:rFonts w:eastAsia="楷体"/>
          <w:color w:val="auto"/>
          <w:sz w:val="21"/>
          <w:szCs w:val="21"/>
        </w:rPr>
        <w:t>-</w:t>
      </w:r>
      <w:r>
        <w:rPr>
          <w:rFonts w:hint="eastAsia" w:eastAsia="楷体"/>
          <w:color w:val="auto"/>
          <w:sz w:val="21"/>
          <w:szCs w:val="21"/>
        </w:rPr>
        <w:t>1468</w:t>
      </w:r>
      <w:r>
        <w:rPr>
          <w:rFonts w:eastAsia="楷体"/>
          <w:color w:val="auto"/>
          <w:sz w:val="21"/>
          <w:szCs w:val="21"/>
        </w:rPr>
        <w:t xml:space="preserve">. </w:t>
      </w:r>
      <w:r>
        <w:rPr>
          <w:rFonts w:hint="eastAsia" w:eastAsia="楷体"/>
          <w:color w:val="auto"/>
          <w:sz w:val="21"/>
          <w:szCs w:val="21"/>
        </w:rPr>
        <w:t>(EI收录</w:t>
      </w:r>
      <w:r>
        <w:rPr>
          <w:rFonts w:eastAsia="楷体"/>
          <w:color w:val="auto"/>
          <w:sz w:val="21"/>
          <w:szCs w:val="21"/>
        </w:rPr>
        <w:t>)</w:t>
      </w:r>
      <w:r>
        <w:rPr>
          <w:rFonts w:hint="eastAsia" w:eastAsia="楷体"/>
          <w:color w:val="auto"/>
          <w:sz w:val="21"/>
          <w:szCs w:val="21"/>
        </w:rPr>
        <w:t xml:space="preserve"> </w:t>
      </w:r>
    </w:p>
    <w:p w14:paraId="064BB647">
      <w:pPr>
        <w:snapToGrid/>
        <w:spacing w:after="0" w:line="276" w:lineRule="auto"/>
        <w:rPr>
          <w:rFonts w:eastAsia="楷体"/>
          <w:color w:val="auto"/>
          <w:sz w:val="21"/>
          <w:szCs w:val="21"/>
        </w:rPr>
      </w:pPr>
    </w:p>
    <w:p w14:paraId="648D6842">
      <w:pPr>
        <w:snapToGrid/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19. 杨巧玲,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朱雯莉, 杜娟, 龚军怡, 胡朝明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hint="eastAsia" w:eastAsia="楷体"/>
          <w:color w:val="auto"/>
          <w:sz w:val="21"/>
          <w:szCs w:val="21"/>
        </w:rPr>
        <w:t xml:space="preserve"> 一种镁空气电池负极表面改性方法及电解液</w:t>
      </w:r>
      <w:r>
        <w:rPr>
          <w:rFonts w:eastAsia="楷体"/>
          <w:color w:val="auto"/>
          <w:sz w:val="21"/>
          <w:szCs w:val="21"/>
        </w:rPr>
        <w:t>[</w:t>
      </w:r>
      <w:r>
        <w:rPr>
          <w:rFonts w:hint="eastAsia" w:eastAsia="楷体"/>
          <w:color w:val="auto"/>
          <w:sz w:val="21"/>
          <w:szCs w:val="21"/>
        </w:rPr>
        <w:t>P</w:t>
      </w:r>
      <w:r>
        <w:rPr>
          <w:rFonts w:eastAsia="楷体"/>
          <w:color w:val="auto"/>
          <w:sz w:val="21"/>
          <w:szCs w:val="21"/>
        </w:rPr>
        <w:t xml:space="preserve">]. </w:t>
      </w:r>
      <w:r>
        <w:rPr>
          <w:rFonts w:hint="eastAsia" w:eastAsia="方正仿宋简体"/>
          <w:bCs/>
          <w:color w:val="auto"/>
          <w:sz w:val="21"/>
          <w:szCs w:val="21"/>
        </w:rPr>
        <w:t xml:space="preserve">ZL201811325100.6 </w:t>
      </w:r>
      <w:r>
        <w:rPr>
          <w:rFonts w:hint="eastAsia" w:eastAsia="楷体"/>
          <w:color w:val="auto"/>
          <w:sz w:val="21"/>
          <w:szCs w:val="21"/>
        </w:rPr>
        <w:t xml:space="preserve">, </w:t>
      </w:r>
      <w:r>
        <w:rPr>
          <w:rFonts w:hint="eastAsia" w:eastAsia="方正仿宋简体"/>
          <w:bCs/>
          <w:color w:val="auto"/>
          <w:sz w:val="21"/>
          <w:szCs w:val="21"/>
        </w:rPr>
        <w:t>2021-08-20</w:t>
      </w:r>
      <w:r>
        <w:rPr>
          <w:rFonts w:eastAsia="楷体"/>
          <w:color w:val="auto"/>
          <w:sz w:val="21"/>
          <w:szCs w:val="21"/>
        </w:rPr>
        <w:t>.</w:t>
      </w:r>
    </w:p>
    <w:p w14:paraId="3C2C0429">
      <w:pPr>
        <w:snapToGrid/>
        <w:spacing w:after="0" w:line="276" w:lineRule="auto"/>
        <w:rPr>
          <w:rFonts w:eastAsia="楷体"/>
          <w:color w:val="auto"/>
          <w:sz w:val="21"/>
          <w:szCs w:val="21"/>
        </w:rPr>
      </w:pPr>
      <w:r>
        <w:rPr>
          <w:rFonts w:hint="eastAsia" w:eastAsia="楷体"/>
          <w:color w:val="auto"/>
          <w:sz w:val="21"/>
          <w:szCs w:val="21"/>
        </w:rPr>
        <w:t xml:space="preserve">20. </w:t>
      </w:r>
      <w:r>
        <w:rPr>
          <w:rFonts w:hint="eastAsia" w:eastAsia="楷体"/>
          <w:b/>
          <w:color w:val="auto"/>
          <w:sz w:val="21"/>
          <w:szCs w:val="21"/>
        </w:rPr>
        <w:t>陈琳</w:t>
      </w:r>
      <w:r>
        <w:rPr>
          <w:rFonts w:hint="eastAsia" w:eastAsia="楷体"/>
          <w:color w:val="auto"/>
          <w:sz w:val="21"/>
          <w:szCs w:val="21"/>
        </w:rPr>
        <w:t>, 梁欣悦, 敬泓铭, 方冬梅, 吴康</w:t>
      </w:r>
      <w:r>
        <w:rPr>
          <w:rFonts w:eastAsia="楷体"/>
          <w:color w:val="auto"/>
          <w:sz w:val="21"/>
          <w:szCs w:val="21"/>
        </w:rPr>
        <w:t>.</w:t>
      </w:r>
      <w:r>
        <w:rPr>
          <w:rFonts w:hint="eastAsia" w:eastAsia="楷体"/>
          <w:color w:val="auto"/>
          <w:sz w:val="21"/>
          <w:szCs w:val="21"/>
        </w:rPr>
        <w:t xml:space="preserve"> 一种静载荷预处理镁锰干电池负极材料的方法</w:t>
      </w:r>
      <w:r>
        <w:rPr>
          <w:rFonts w:eastAsia="楷体"/>
          <w:color w:val="auto"/>
          <w:sz w:val="21"/>
          <w:szCs w:val="21"/>
        </w:rPr>
        <w:t>[</w:t>
      </w:r>
      <w:r>
        <w:rPr>
          <w:rFonts w:hint="eastAsia" w:eastAsia="楷体"/>
          <w:color w:val="auto"/>
          <w:sz w:val="21"/>
          <w:szCs w:val="21"/>
        </w:rPr>
        <w:t>P</w:t>
      </w:r>
      <w:r>
        <w:rPr>
          <w:rFonts w:eastAsia="楷体"/>
          <w:color w:val="auto"/>
          <w:sz w:val="21"/>
          <w:szCs w:val="21"/>
        </w:rPr>
        <w:t xml:space="preserve">]. </w:t>
      </w:r>
      <w:r>
        <w:rPr>
          <w:rFonts w:hint="eastAsia" w:eastAsia="楷体"/>
          <w:color w:val="auto"/>
          <w:sz w:val="21"/>
          <w:szCs w:val="21"/>
        </w:rPr>
        <w:t>ZL20221160478.1，2024-07-24</w:t>
      </w:r>
      <w:r>
        <w:rPr>
          <w:rFonts w:eastAsia="楷体"/>
          <w:color w:val="auto"/>
          <w:sz w:val="21"/>
          <w:szCs w:val="21"/>
        </w:rPr>
        <w:t>.</w:t>
      </w:r>
    </w:p>
    <w:p w14:paraId="137AE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ascii="宋体" w:hAnsi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4A0C627C-5EE5-4E5F-992C-924127700891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B49F6A75-2BE2-46CF-B842-EFFAC7C6F57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3FE72B-DB16-4C64-934B-F0C8627E45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A654AF3-B154-42A4-8D3B-DC71ACF18D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NDQ0ZjdjODIzZGFiMDE4MDg3N2IzNGViMzdkN2QifQ=="/>
  </w:docVars>
  <w:rsids>
    <w:rsidRoot w:val="073745D0"/>
    <w:rsid w:val="00070EBE"/>
    <w:rsid w:val="0037676C"/>
    <w:rsid w:val="0083511F"/>
    <w:rsid w:val="00995D20"/>
    <w:rsid w:val="00EC57AF"/>
    <w:rsid w:val="01562017"/>
    <w:rsid w:val="073745D0"/>
    <w:rsid w:val="08C46B32"/>
    <w:rsid w:val="0B786A48"/>
    <w:rsid w:val="110C3C07"/>
    <w:rsid w:val="12521AED"/>
    <w:rsid w:val="157B7EC4"/>
    <w:rsid w:val="1760369C"/>
    <w:rsid w:val="17771FEC"/>
    <w:rsid w:val="1F847D51"/>
    <w:rsid w:val="2C7728CE"/>
    <w:rsid w:val="2D5E64D0"/>
    <w:rsid w:val="325F4EB5"/>
    <w:rsid w:val="3924196A"/>
    <w:rsid w:val="406C1214"/>
    <w:rsid w:val="48447495"/>
    <w:rsid w:val="4E2C020E"/>
    <w:rsid w:val="5EAD3A4B"/>
    <w:rsid w:val="62FF591F"/>
    <w:rsid w:val="65914737"/>
    <w:rsid w:val="663E2436"/>
    <w:rsid w:val="696F5C56"/>
    <w:rsid w:val="71C75F49"/>
    <w:rsid w:val="74EF3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hint="eastAsia" w:ascii="微软雅黑" w:hAnsi="微软雅黑" w:eastAsia="微软雅黑" w:cs="微软雅黑"/>
      <w:b/>
      <w:bCs/>
      <w:vertAlign w:val="baseline"/>
    </w:rPr>
  </w:style>
  <w:style w:type="character" w:styleId="10">
    <w:name w:val="FollowedHyperlink"/>
    <w:basedOn w:val="8"/>
    <w:qFormat/>
    <w:uiPriority w:val="0"/>
    <w:rPr>
      <w:color w:val="296FBE"/>
      <w:u w:val="none"/>
    </w:rPr>
  </w:style>
  <w:style w:type="character" w:styleId="11">
    <w:name w:val="Emphasis"/>
    <w:basedOn w:val="8"/>
    <w:qFormat/>
    <w:uiPriority w:val="0"/>
    <w:rPr>
      <w:i/>
      <w:iCs/>
    </w:rPr>
  </w:style>
  <w:style w:type="character" w:styleId="12">
    <w:name w:val="HTML Definition"/>
    <w:basedOn w:val="8"/>
    <w:qFormat/>
    <w:uiPriority w:val="0"/>
    <w:rPr>
      <w:color w:val="FFFFFF"/>
      <w:bdr w:val="single" w:color="99948C" w:sz="6" w:space="0"/>
      <w:shd w:val="clear" w:color="auto" w:fill="99948C"/>
    </w:rPr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296FBE"/>
      <w:u w:val="none"/>
    </w:rPr>
  </w:style>
  <w:style w:type="character" w:styleId="15">
    <w:name w:val="HTML Code"/>
    <w:basedOn w:val="8"/>
    <w:qFormat/>
    <w:uiPriority w:val="0"/>
    <w:rPr>
      <w:rFonts w:ascii="微软雅黑" w:hAnsi="微软雅黑" w:eastAsia="微软雅黑" w:cs="微软雅黑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Sample"/>
    <w:basedOn w:val="8"/>
    <w:qFormat/>
    <w:uiPriority w:val="0"/>
    <w:rPr>
      <w:rFonts w:hint="eastAsia" w:ascii="微软雅黑" w:hAnsi="微软雅黑" w:eastAsia="微软雅黑" w:cs="微软雅黑"/>
      <w:vertAlign w:val="baseline"/>
    </w:rPr>
  </w:style>
  <w:style w:type="character" w:customStyle="1" w:styleId="18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cdropleft"/>
    <w:basedOn w:val="8"/>
    <w:qFormat/>
    <w:uiPriority w:val="0"/>
  </w:style>
  <w:style w:type="character" w:customStyle="1" w:styleId="21">
    <w:name w:val="pagechatarealistclose_box"/>
    <w:basedOn w:val="8"/>
    <w:qFormat/>
    <w:uiPriority w:val="0"/>
  </w:style>
  <w:style w:type="character" w:customStyle="1" w:styleId="22">
    <w:name w:val="pagechatarealistclose_box1"/>
    <w:basedOn w:val="8"/>
    <w:qFormat/>
    <w:uiPriority w:val="0"/>
  </w:style>
  <w:style w:type="character" w:customStyle="1" w:styleId="23">
    <w:name w:val="xdrichtextbox"/>
    <w:basedOn w:val="8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24">
    <w:name w:val="ico16"/>
    <w:basedOn w:val="8"/>
    <w:qFormat/>
    <w:uiPriority w:val="0"/>
  </w:style>
  <w:style w:type="character" w:customStyle="1" w:styleId="25">
    <w:name w:val="ico161"/>
    <w:basedOn w:val="8"/>
    <w:qFormat/>
    <w:uiPriority w:val="0"/>
  </w:style>
  <w:style w:type="character" w:customStyle="1" w:styleId="26">
    <w:name w:val="ico162"/>
    <w:basedOn w:val="8"/>
    <w:qFormat/>
    <w:uiPriority w:val="0"/>
  </w:style>
  <w:style w:type="character" w:customStyle="1" w:styleId="27">
    <w:name w:val="liked_gray"/>
    <w:basedOn w:val="8"/>
    <w:qFormat/>
    <w:uiPriority w:val="0"/>
    <w:rPr>
      <w:color w:val="FFFFFF"/>
    </w:rPr>
  </w:style>
  <w:style w:type="character" w:customStyle="1" w:styleId="28">
    <w:name w:val="after"/>
    <w:basedOn w:val="8"/>
    <w:qFormat/>
    <w:uiPriority w:val="0"/>
    <w:rPr>
      <w:sz w:val="16"/>
      <w:szCs w:val="0"/>
    </w:rPr>
  </w:style>
  <w:style w:type="character" w:customStyle="1" w:styleId="29">
    <w:name w:val="hover43"/>
    <w:basedOn w:val="8"/>
    <w:qFormat/>
    <w:uiPriority w:val="0"/>
    <w:rPr>
      <w:color w:val="FFFFFF"/>
    </w:rPr>
  </w:style>
  <w:style w:type="character" w:customStyle="1" w:styleId="30">
    <w:name w:val="hilite6"/>
    <w:basedOn w:val="8"/>
    <w:qFormat/>
    <w:uiPriority w:val="0"/>
    <w:rPr>
      <w:color w:val="FFFFFF"/>
      <w:shd w:val="clear" w:color="auto" w:fill="666666"/>
    </w:rPr>
  </w:style>
  <w:style w:type="character" w:customStyle="1" w:styleId="31">
    <w:name w:val="active2"/>
    <w:basedOn w:val="8"/>
    <w:qFormat/>
    <w:uiPriority w:val="0"/>
    <w:rPr>
      <w:color w:val="00FF00"/>
      <w:shd w:val="clear" w:color="auto" w:fill="111111"/>
    </w:rPr>
  </w:style>
  <w:style w:type="character" w:customStyle="1" w:styleId="32">
    <w:name w:val="tmpztreemove_arrow"/>
    <w:basedOn w:val="8"/>
    <w:qFormat/>
    <w:uiPriority w:val="0"/>
  </w:style>
  <w:style w:type="character" w:customStyle="1" w:styleId="33">
    <w:name w:val="drapbtn"/>
    <w:basedOn w:val="8"/>
    <w:qFormat/>
    <w:uiPriority w:val="0"/>
  </w:style>
  <w:style w:type="character" w:customStyle="1" w:styleId="34">
    <w:name w:val="w32"/>
    <w:basedOn w:val="8"/>
    <w:qFormat/>
    <w:uiPriority w:val="0"/>
  </w:style>
  <w:style w:type="character" w:customStyle="1" w:styleId="35">
    <w:name w:val="edit_class"/>
    <w:basedOn w:val="8"/>
    <w:qFormat/>
    <w:uiPriority w:val="0"/>
  </w:style>
  <w:style w:type="character" w:customStyle="1" w:styleId="36">
    <w:name w:val="button4"/>
    <w:basedOn w:val="8"/>
    <w:qFormat/>
    <w:uiPriority w:val="0"/>
  </w:style>
  <w:style w:type="character" w:customStyle="1" w:styleId="37">
    <w:name w:val="cdropright"/>
    <w:basedOn w:val="8"/>
    <w:qFormat/>
    <w:uiPriority w:val="0"/>
  </w:style>
  <w:style w:type="character" w:customStyle="1" w:styleId="38">
    <w:name w:val="cy"/>
    <w:basedOn w:val="8"/>
    <w:qFormat/>
    <w:uiPriority w:val="0"/>
  </w:style>
  <w:style w:type="character" w:customStyle="1" w:styleId="39">
    <w:name w:val="moreaction32"/>
    <w:basedOn w:val="8"/>
    <w:qFormat/>
    <w:uiPriority w:val="0"/>
  </w:style>
  <w:style w:type="character" w:customStyle="1" w:styleId="40">
    <w:name w:val="estimate_gray"/>
    <w:basedOn w:val="8"/>
    <w:qFormat/>
    <w:uiPriority w:val="0"/>
    <w:rPr>
      <w:color w:val="FFFFFF"/>
    </w:rPr>
  </w:style>
  <w:style w:type="character" w:customStyle="1" w:styleId="41">
    <w:name w:val="design_class"/>
    <w:basedOn w:val="8"/>
    <w:qFormat/>
    <w:uiPriority w:val="0"/>
  </w:style>
  <w:style w:type="character" w:customStyle="1" w:styleId="42">
    <w:name w:val="biggerthanmax"/>
    <w:basedOn w:val="8"/>
    <w:qFormat/>
    <w:uiPriority w:val="0"/>
    <w:rPr>
      <w:shd w:val="clear" w:color="auto" w:fill="FFFF00"/>
    </w:rPr>
  </w:style>
  <w:style w:type="character" w:customStyle="1" w:styleId="43">
    <w:name w:val="browse_class&gt;span"/>
    <w:basedOn w:val="8"/>
    <w:qFormat/>
    <w:uiPriority w:val="0"/>
  </w:style>
  <w:style w:type="character" w:customStyle="1" w:styleId="44">
    <w:name w:val="hilite"/>
    <w:basedOn w:val="8"/>
    <w:qFormat/>
    <w:uiPriority w:val="0"/>
    <w:rPr>
      <w:color w:val="FFFFFF"/>
      <w:shd w:val="clear" w:color="auto" w:fill="666666"/>
    </w:rPr>
  </w:style>
  <w:style w:type="character" w:customStyle="1" w:styleId="45">
    <w:name w:val="ico1656"/>
    <w:basedOn w:val="8"/>
    <w:qFormat/>
    <w:uiPriority w:val="0"/>
  </w:style>
  <w:style w:type="character" w:customStyle="1" w:styleId="46">
    <w:name w:val="ico1657"/>
    <w:basedOn w:val="8"/>
    <w:qFormat/>
    <w:uiPriority w:val="0"/>
  </w:style>
  <w:style w:type="character" w:customStyle="1" w:styleId="47">
    <w:name w:val="ico1658"/>
    <w:basedOn w:val="8"/>
    <w:qFormat/>
    <w:uiPriority w:val="0"/>
  </w:style>
  <w:style w:type="character" w:customStyle="1" w:styleId="48">
    <w:name w:val="active5"/>
    <w:basedOn w:val="8"/>
    <w:qFormat/>
    <w:uiPriority w:val="0"/>
    <w:rPr>
      <w:color w:val="00FF00"/>
      <w:shd w:val="clear" w:color="auto" w:fill="111111"/>
    </w:rPr>
  </w:style>
  <w:style w:type="character" w:customStyle="1" w:styleId="49">
    <w:name w:val="active7"/>
    <w:basedOn w:val="8"/>
    <w:qFormat/>
    <w:uiPriority w:val="0"/>
    <w:rPr>
      <w:color w:val="00FF00"/>
      <w:shd w:val="clear" w:color="auto" w:fill="111111"/>
    </w:rPr>
  </w:style>
  <w:style w:type="character" w:customStyle="1" w:styleId="50">
    <w:name w:val="hover44"/>
    <w:basedOn w:val="8"/>
    <w:qFormat/>
    <w:uiPriority w:val="0"/>
    <w:rPr>
      <w:color w:val="FFFFFF"/>
    </w:rPr>
  </w:style>
  <w:style w:type="character" w:customStyle="1" w:styleId="51">
    <w:name w:val="xdrichtextbox2"/>
    <w:basedOn w:val="8"/>
    <w:qFormat/>
    <w:uiPriority w:val="0"/>
  </w:style>
  <w:style w:type="character" w:customStyle="1" w:styleId="52">
    <w:name w:val="ico1655"/>
    <w:basedOn w:val="8"/>
    <w:qFormat/>
    <w:uiPriority w:val="0"/>
  </w:style>
  <w:style w:type="character" w:customStyle="1" w:styleId="53">
    <w:name w:val="button"/>
    <w:basedOn w:val="8"/>
    <w:qFormat/>
    <w:uiPriority w:val="0"/>
  </w:style>
  <w:style w:type="character" w:customStyle="1" w:styleId="54">
    <w:name w:val="on"/>
    <w:basedOn w:val="8"/>
    <w:qFormat/>
    <w:uiPriority w:val="0"/>
    <w:rPr>
      <w:shd w:val="clear" w:color="auto" w:fill="FF6600"/>
    </w:rPr>
  </w:style>
  <w:style w:type="character" w:customStyle="1" w:styleId="55">
    <w:name w:val="tips4"/>
    <w:basedOn w:val="8"/>
    <w:qFormat/>
    <w:uiPriority w:val="0"/>
  </w:style>
  <w:style w:type="character" w:customStyle="1" w:styleId="56">
    <w:name w:val="prev"/>
    <w:basedOn w:val="8"/>
    <w:qFormat/>
    <w:uiPriority w:val="0"/>
  </w:style>
  <w:style w:type="character" w:customStyle="1" w:styleId="57">
    <w:name w:val="tips"/>
    <w:basedOn w:val="8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4124</Words>
  <Characters>5718</Characters>
  <Lines>16</Lines>
  <Paragraphs>4</Paragraphs>
  <TotalTime>2</TotalTime>
  <ScaleCrop>false</ScaleCrop>
  <LinksUpToDate>false</LinksUpToDate>
  <CharactersWithSpaces>6146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2023-08-17T04:21:00Z</dcterms:created>
  <dc:creator>沈穷竹</dc:creator>
  <cp:lastModifiedBy>Yi Liu</cp:lastModifiedBy>
  <dcterms:modified xsi:type="dcterms:W3CDTF">2024-09-05T08:39:33Z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D36A5BF410B64E6BAE61FEA3573CF8C2_13</vt:lpwstr>
  </property>
</Properties>
</file>