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left="150"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附件</w:t>
      </w:r>
      <w:r>
        <w:rPr>
          <w:rFonts w:ascii="Times New Roman" w:hAnsi="Times New Roman"/>
          <w:b/>
          <w:bCs/>
          <w:color w:val="333333"/>
          <w:kern w:val="0"/>
          <w:sz w:val="20"/>
          <w:szCs w:val="20"/>
        </w:rPr>
        <w:t>3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：</w:t>
      </w:r>
      <w:r>
        <w:rPr>
          <w:rFonts w:ascii="Times New Roman" w:hAnsi="Times New Roman"/>
          <w:color w:val="333333"/>
          <w:kern w:val="0"/>
          <w:sz w:val="20"/>
          <w:szCs w:val="20"/>
        </w:rPr>
        <w:t xml:space="preserve"> </w:t>
      </w:r>
    </w:p>
    <w:p>
      <w:pPr>
        <w:widowControl/>
        <w:spacing w:before="150" w:after="150"/>
        <w:ind w:right="150"/>
        <w:jc w:val="center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32"/>
          <w:szCs w:val="32"/>
        </w:rPr>
        <w:t>四川轻化工大学</w:t>
      </w:r>
      <w:r>
        <w:rPr>
          <w:rFonts w:ascii="方正小标宋简体" w:hAnsi="Times New Roman" w:eastAsia="方正小标宋简体"/>
          <w:b/>
          <w:bCs/>
          <w:color w:val="333333"/>
          <w:kern w:val="0"/>
          <w:sz w:val="32"/>
          <w:szCs w:val="32"/>
        </w:rPr>
        <w:t>2023</w:t>
      </w: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32"/>
          <w:szCs w:val="32"/>
        </w:rPr>
        <w:t>年公开招聘非事业单位编制辅导员复习参考资料</w:t>
      </w:r>
    </w:p>
    <w:tbl>
      <w:tblPr>
        <w:tblStyle w:val="8"/>
        <w:tblW w:w="14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66"/>
        <w:gridCol w:w="1240"/>
        <w:gridCol w:w="3683"/>
        <w:gridCol w:w="2234"/>
        <w:gridCol w:w="1904"/>
        <w:gridCol w:w="2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部　门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岗位编码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1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参考资料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资料名称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出版社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出版时间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主　编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学生工作部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处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) </w:t>
            </w: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专职辅导员（思想政治教师）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GW1</w:t>
            </w:r>
            <w:r>
              <w:rPr>
                <w:rFonts w:hint="eastAsia" w:ascii="宋体" w:hAnsi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GW</w:t>
            </w:r>
            <w:r>
              <w:rPr>
                <w:rFonts w:hint="eastAsia" w:ascii="宋体" w:hAnsi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《习近平新时代中国特色社会主义思想学习问答》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《辅导员工作培训教程》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《思想政治教育方法论》（第三版）</w:t>
            </w:r>
          </w:p>
          <w:p>
            <w:pPr>
              <w:spacing w:line="400" w:lineRule="exact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学习出版社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高等教育出版社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高等教育出版社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1.2021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ascii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月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2.2013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ascii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月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3.2022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ascii="宋体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月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中共中央宣传部编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主编：冯刚</w:t>
            </w:r>
          </w:p>
          <w:p>
            <w:pPr>
              <w:pStyle w:val="14"/>
              <w:widowControl/>
              <w:ind w:firstLine="0"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主编：郑永廷</w:t>
            </w:r>
          </w:p>
          <w:p>
            <w:pPr>
              <w:widowControl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wODc4MDI0NTkyZTEyZTBiZGU3NzEyZWNlNTc1YzgifQ=="/>
    <w:docVar w:name="KSO_WPS_MARK_KEY" w:val="8daf8cd1-6e88-4d73-b8d0-f9dc0bd93e64"/>
  </w:docVars>
  <w:rsids>
    <w:rsidRoot w:val="00330865"/>
    <w:rsid w:val="00083AB8"/>
    <w:rsid w:val="000B34B8"/>
    <w:rsid w:val="0013385D"/>
    <w:rsid w:val="001A30D9"/>
    <w:rsid w:val="001C315D"/>
    <w:rsid w:val="001C4A56"/>
    <w:rsid w:val="001F3942"/>
    <w:rsid w:val="002F6F92"/>
    <w:rsid w:val="00330865"/>
    <w:rsid w:val="004B4A83"/>
    <w:rsid w:val="005551EA"/>
    <w:rsid w:val="00560F94"/>
    <w:rsid w:val="0056135F"/>
    <w:rsid w:val="00584629"/>
    <w:rsid w:val="00584900"/>
    <w:rsid w:val="00686623"/>
    <w:rsid w:val="0070548F"/>
    <w:rsid w:val="0073177C"/>
    <w:rsid w:val="00746E77"/>
    <w:rsid w:val="0078238B"/>
    <w:rsid w:val="007D0A48"/>
    <w:rsid w:val="008444DF"/>
    <w:rsid w:val="008A2642"/>
    <w:rsid w:val="008F020F"/>
    <w:rsid w:val="009000E8"/>
    <w:rsid w:val="0094413D"/>
    <w:rsid w:val="00983C06"/>
    <w:rsid w:val="009B50DB"/>
    <w:rsid w:val="009C2E41"/>
    <w:rsid w:val="009C7A24"/>
    <w:rsid w:val="00A24066"/>
    <w:rsid w:val="00A437E3"/>
    <w:rsid w:val="00A919EF"/>
    <w:rsid w:val="00AF350A"/>
    <w:rsid w:val="00B23286"/>
    <w:rsid w:val="00B56CF3"/>
    <w:rsid w:val="00BA0D5A"/>
    <w:rsid w:val="00C21A2F"/>
    <w:rsid w:val="00C228B4"/>
    <w:rsid w:val="00C265B8"/>
    <w:rsid w:val="00CB2569"/>
    <w:rsid w:val="00DE4FC4"/>
    <w:rsid w:val="00E03BAF"/>
    <w:rsid w:val="00E236A4"/>
    <w:rsid w:val="00E80045"/>
    <w:rsid w:val="00EB36C8"/>
    <w:rsid w:val="00EC38D2"/>
    <w:rsid w:val="00EE1B99"/>
    <w:rsid w:val="00FB15ED"/>
    <w:rsid w:val="00FC2B96"/>
    <w:rsid w:val="00FF4483"/>
    <w:rsid w:val="07330C03"/>
    <w:rsid w:val="09130AEB"/>
    <w:rsid w:val="1D74363E"/>
    <w:rsid w:val="2BDA0360"/>
    <w:rsid w:val="460F71E1"/>
    <w:rsid w:val="4A5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iPriority w:val="99"/>
    <w:pPr>
      <w:jc w:val="left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iPriority w:val="99"/>
    <w:rPr>
      <w:b/>
      <w:bCs/>
    </w:rPr>
  </w:style>
  <w:style w:type="character" w:styleId="10">
    <w:name w:val="annotation reference"/>
    <w:basedOn w:val="9"/>
    <w:semiHidden/>
    <w:uiPriority w:val="99"/>
    <w:rPr>
      <w:rFonts w:cs="Times New Roman"/>
      <w:sz w:val="21"/>
      <w:szCs w:val="21"/>
    </w:rPr>
  </w:style>
  <w:style w:type="character" w:customStyle="1" w:styleId="11">
    <w:name w:val="Heading 1 Char"/>
    <w:basedOn w:val="9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">
    <w:name w:val="Footer Char"/>
    <w:basedOn w:val="9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9"/>
    <w:link w:val="6"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Comment Text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6">
    <w:name w:val="Comment Subject Char"/>
    <w:basedOn w:val="15"/>
    <w:link w:val="7"/>
    <w:semiHidden/>
    <w:locked/>
    <w:uiPriority w:val="99"/>
    <w:rPr>
      <w:b/>
      <w:bCs/>
    </w:rPr>
  </w:style>
  <w:style w:type="character" w:customStyle="1" w:styleId="17">
    <w:name w:val="Balloon Text Char"/>
    <w:basedOn w:val="9"/>
    <w:link w:val="4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190</Words>
  <Characters>222</Characters>
  <Lines>0</Lines>
  <Paragraphs>0</Paragraphs>
  <TotalTime>0</TotalTime>
  <ScaleCrop>false</ScaleCrop>
  <LinksUpToDate>false</LinksUpToDate>
  <CharactersWithSpaces>235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2019-06-18T08:58:00Z</dcterms:created>
  <dc:creator>Microsoft</dc:creator>
  <cp:lastModifiedBy>小乔</cp:lastModifiedBy>
  <dcterms:modified xsi:type="dcterms:W3CDTF">2023-01-17T02:39:54Z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0D9ECBE2BC74488EB26A95E5E399BC41</vt:lpwstr>
  </property>
</Properties>
</file>